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943" w14:textId="1E561DCA" w:rsidR="00C20ED3" w:rsidRDefault="00431E88" w:rsidP="00B930CF">
      <w:pPr>
        <w:pStyle w:val="Rubrik1"/>
        <w:ind w:firstLine="1304"/>
      </w:pPr>
      <w:r w:rsidRPr="00431E88">
        <w:rPr>
          <w:highlight w:val="yellow"/>
        </w:rPr>
        <w:t>Klinikens namn</w:t>
      </w:r>
      <w:r>
        <w:t xml:space="preserve"> r</w:t>
      </w:r>
      <w:r w:rsidR="001A3B8C" w:rsidRPr="00C9169A">
        <w:t>utin</w:t>
      </w:r>
      <w:r>
        <w:t xml:space="preserve"> för läkemedelshantering - </w:t>
      </w:r>
      <w:r w:rsidR="00F24040">
        <w:br/>
      </w:r>
      <w:r w:rsidR="00374E02">
        <w:t>Kvalitetssäkring</w:t>
      </w:r>
    </w:p>
    <w:p w14:paraId="764F0907" w14:textId="77777777" w:rsidR="00F24040" w:rsidRPr="00F24040" w:rsidRDefault="00F24040" w:rsidP="00F24040"/>
    <w:p w14:paraId="511A3BA4" w14:textId="77777777"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14:paraId="47EB95E5" w14:textId="77777777" w:rsidR="00465EDF" w:rsidRDefault="00431E88" w:rsidP="00431E88">
      <w:pPr>
        <w:spacing w:after="240"/>
        <w:rPr>
          <w:szCs w:val="24"/>
        </w:rPr>
      </w:pPr>
      <w:r>
        <w:t>Klinikens lokal</w:t>
      </w:r>
      <w:r w:rsidR="00771A54">
        <w:t>a</w:t>
      </w:r>
      <w:r>
        <w:t xml:space="preserve"> rutin syftar till att komplettera o</w:t>
      </w:r>
      <w:r w:rsidR="00B930CF">
        <w:t xml:space="preserve">ch förtydliga Socialstyrelsens föreskrift HSLF-FS 2017:37 </w:t>
      </w:r>
      <w:r>
        <w:t xml:space="preserve">kring ordination och hantering av läkemedel och gäller för alla berörda medarbetare i Folktandvården, Region Kalmar län. </w:t>
      </w:r>
      <w:r w:rsidR="005E1196">
        <w:br/>
      </w:r>
      <w:r w:rsidR="00465EDF" w:rsidRPr="00DB6EF9">
        <w:rPr>
          <w:szCs w:val="24"/>
        </w:rPr>
        <w:t xml:space="preserve">Folktandvårdens lokala </w:t>
      </w:r>
      <w:r w:rsidR="00465EDF">
        <w:rPr>
          <w:szCs w:val="24"/>
        </w:rPr>
        <w:t>rutin</w:t>
      </w:r>
      <w:r w:rsidR="00465EDF" w:rsidRPr="00DB6EF9">
        <w:rPr>
          <w:szCs w:val="24"/>
        </w:rPr>
        <w:t xml:space="preserve"> följer tillämpliga delar av den </w:t>
      </w:r>
      <w:r w:rsidR="00465EDF">
        <w:rPr>
          <w:szCs w:val="24"/>
        </w:rPr>
        <w:t>region</w:t>
      </w:r>
      <w:r w:rsidR="00465EDF" w:rsidRPr="00DB6EF9">
        <w:rPr>
          <w:szCs w:val="24"/>
        </w:rPr>
        <w:t xml:space="preserve">gemensamma Riktlinjen för läkemedelshantering – </w:t>
      </w:r>
      <w:r w:rsidR="00465EDF">
        <w:rPr>
          <w:szCs w:val="24"/>
        </w:rPr>
        <w:t>Kvalitetssäkring</w:t>
      </w:r>
      <w:r w:rsidR="00465EDF" w:rsidRPr="00DB6EF9">
        <w:rPr>
          <w:szCs w:val="24"/>
        </w:rPr>
        <w:t>.</w:t>
      </w:r>
    </w:p>
    <w:p w14:paraId="766EE435" w14:textId="0D1E0E7A" w:rsidR="00431E88" w:rsidRDefault="005E1196" w:rsidP="00431E88">
      <w:pPr>
        <w:spacing w:after="240"/>
        <w:rPr>
          <w:szCs w:val="24"/>
        </w:rPr>
      </w:pPr>
      <w:r>
        <w:t>K</w:t>
      </w:r>
      <w:r w:rsidRPr="006F7417">
        <w:t>valitets</w:t>
      </w:r>
      <w:r>
        <w:t>säkri</w:t>
      </w:r>
      <w:r w:rsidRPr="006F7417">
        <w:t xml:space="preserve">ng ska </w:t>
      </w:r>
      <w:r>
        <w:t xml:space="preserve">regelbundet </w:t>
      </w:r>
      <w:r w:rsidRPr="006F7417">
        <w:t>genomföras som ett led i upprätthållandet av en god kvalitet och säkerhet i läkemedelshanteringen.</w:t>
      </w:r>
    </w:p>
    <w:p w14:paraId="68B9A529" w14:textId="77777777" w:rsidR="005E1196" w:rsidRDefault="005E1196" w:rsidP="005E1196">
      <w:pPr>
        <w:pStyle w:val="Rubrik2"/>
      </w:pPr>
      <w:r w:rsidRPr="00442C03">
        <w:t>Ansvar</w:t>
      </w:r>
    </w:p>
    <w:p w14:paraId="35021679" w14:textId="442A5176" w:rsidR="005E1196" w:rsidRDefault="005E1196" w:rsidP="005E1196">
      <w:pPr>
        <w:spacing w:after="0"/>
      </w:pPr>
      <w:r w:rsidRPr="006F7417">
        <w:t>Ansvaret för kvalitets</w:t>
      </w:r>
      <w:r>
        <w:t>säkring, åtgärder</w:t>
      </w:r>
      <w:r w:rsidRPr="006F7417">
        <w:t xml:space="preserve"> och upp</w:t>
      </w:r>
      <w:r>
        <w:t>följning</w:t>
      </w:r>
      <w:r w:rsidRPr="006F7417">
        <w:t xml:space="preserve"> vi</w:t>
      </w:r>
      <w:r>
        <w:t xml:space="preserve">lar på klinikchef </w:t>
      </w:r>
      <w:r w:rsidR="0015144E">
        <w:t>samt</w:t>
      </w:r>
      <w:r w:rsidRPr="006F7417">
        <w:t xml:space="preserve"> att fastställa </w:t>
      </w:r>
      <w:r>
        <w:t>klinikens rutin</w:t>
      </w:r>
      <w:r w:rsidR="00465EDF">
        <w:t>er</w:t>
      </w:r>
      <w:r>
        <w:t xml:space="preserve"> för</w:t>
      </w:r>
      <w:r w:rsidRPr="006F7417">
        <w:t xml:space="preserve"> läkemedelshanteringen</w:t>
      </w:r>
      <w:r>
        <w:t>.</w:t>
      </w:r>
    </w:p>
    <w:p w14:paraId="2C24EE1C" w14:textId="77777777" w:rsidR="005E1196" w:rsidRPr="00442C03" w:rsidRDefault="005E1196" w:rsidP="005E1196">
      <w:pPr>
        <w:spacing w:before="240" w:after="0"/>
      </w:pPr>
      <w:r w:rsidRPr="00990D54">
        <w:t xml:space="preserve">Läkemedelssektionen </w:t>
      </w:r>
      <w:r>
        <w:t xml:space="preserve">ansvarar för att </w:t>
      </w:r>
      <w:r w:rsidRPr="00990D54">
        <w:t>initiera</w:t>
      </w:r>
      <w:r>
        <w:t xml:space="preserve">, externt granska samt återrapportera resultatet av </w:t>
      </w:r>
      <w:r w:rsidRPr="00990D54">
        <w:t xml:space="preserve">kvalitetsuppföljningen </w:t>
      </w:r>
      <w:r>
        <w:t xml:space="preserve">av läkemedelshanteringen, </w:t>
      </w:r>
      <w:r w:rsidRPr="00990D54">
        <w:t xml:space="preserve">som bygger på egenkontroll. </w:t>
      </w:r>
    </w:p>
    <w:p w14:paraId="1FCF6CF5" w14:textId="77777777" w:rsidR="005E1196" w:rsidRPr="00AD4D3D" w:rsidRDefault="005E1196" w:rsidP="005E1196">
      <w:pPr>
        <w:pStyle w:val="Rubrik2"/>
        <w:rPr>
          <w:b w:val="0"/>
          <w:sz w:val="28"/>
          <w:szCs w:val="28"/>
        </w:rPr>
      </w:pPr>
      <w:r w:rsidRPr="00990D54">
        <w:t>Avvikelser</w:t>
      </w:r>
    </w:p>
    <w:p w14:paraId="7393C319" w14:textId="0EACF4C4" w:rsidR="005E1196" w:rsidRDefault="005E1196" w:rsidP="005E1196">
      <w:pPr>
        <w:rPr>
          <w:i/>
        </w:rPr>
      </w:pPr>
      <w:r w:rsidRPr="00990D54">
        <w:t xml:space="preserve">På varje arbetsplats ska det finnas rutiner för att identifiera, dokumentera och rapportera avvikelser i </w:t>
      </w:r>
      <w:r w:rsidR="007D0DB7">
        <w:t>Stella</w:t>
      </w:r>
      <w:r w:rsidRPr="00990D54">
        <w:t xml:space="preserve">. </w:t>
      </w:r>
      <w:r w:rsidRPr="00990D54">
        <w:br/>
        <w:t xml:space="preserve">Även avvikelser rörande läkemedel: ordination, iordningsställande, administrering, leveranser, förväxlingar, svinn av narkotika m.m. ska rapporteras i </w:t>
      </w:r>
      <w:r w:rsidR="007D0DB7">
        <w:t>Stella</w:t>
      </w:r>
      <w:r w:rsidRPr="00990D54">
        <w:t>.</w:t>
      </w:r>
      <w:r>
        <w:t xml:space="preserve"> Dessa kan i </w:t>
      </w:r>
      <w:r w:rsidR="007D0DB7">
        <w:t xml:space="preserve">Stella </w:t>
      </w:r>
      <w:r w:rsidR="00465EDF">
        <w:t>delges Läkemedelssektionen.</w:t>
      </w:r>
      <w:r w:rsidR="007D0DB7">
        <w:t xml:space="preserve"> </w:t>
      </w:r>
    </w:p>
    <w:p w14:paraId="06B09CF5" w14:textId="27E6C6C4" w:rsidR="005E1196" w:rsidRDefault="005E1196" w:rsidP="005E1196">
      <w:pPr>
        <w:pStyle w:val="Rubrik2"/>
        <w:rPr>
          <w:rFonts w:ascii="Times New Roman" w:hAnsi="Times New Roman" w:cs="Times New Roman"/>
          <w:b w:val="0"/>
          <w:i/>
        </w:rPr>
      </w:pPr>
      <w:r w:rsidRPr="00990D54">
        <w:t>Biverkningsrapportering</w:t>
      </w:r>
      <w:r>
        <w:rPr>
          <w:szCs w:val="24"/>
        </w:rPr>
        <w:br/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Enligt föreskri</w:t>
      </w:r>
      <w:r w:rsidRPr="00BE4EBA">
        <w:rPr>
          <w:rFonts w:ascii="Times New Roman" w:eastAsia="Times New Roman" w:hAnsi="Times New Roman" w:cs="Times New Roman"/>
          <w:b w:val="0"/>
          <w:bCs w:val="0"/>
          <w:szCs w:val="20"/>
        </w:rPr>
        <w:t>ften</w:t>
      </w:r>
      <w:r w:rsidR="0015144E" w:rsidRPr="00BE4EBA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LVFS 2012:14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ska det </w:t>
      </w:r>
      <w:r w:rsidRPr="00DD0A32">
        <w:rPr>
          <w:rFonts w:ascii="Times New Roman" w:eastAsia="Times New Roman" w:hAnsi="Times New Roman" w:cs="Times New Roman"/>
          <w:b w:val="0"/>
          <w:bCs w:val="0"/>
          <w:szCs w:val="20"/>
        </w:rPr>
        <w:t>vid all läkemedelsbehandling observera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s</w:t>
      </w:r>
      <w:r w:rsidRPr="00DD0A32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tecken på biverkningar och gjorda iakttagelser 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ska </w:t>
      </w:r>
      <w:r w:rsidRPr="00DD0A32">
        <w:rPr>
          <w:rFonts w:ascii="Times New Roman" w:eastAsia="Times New Roman" w:hAnsi="Times New Roman" w:cs="Times New Roman"/>
          <w:b w:val="0"/>
          <w:bCs w:val="0"/>
          <w:szCs w:val="20"/>
        </w:rPr>
        <w:t>rapportera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s</w:t>
      </w:r>
      <w:r w:rsidRPr="00DD0A32">
        <w:rPr>
          <w:rFonts w:ascii="Times New Roman" w:eastAsia="Times New Roman" w:hAnsi="Times New Roman" w:cs="Times New Roman"/>
          <w:b w:val="0"/>
          <w:bCs w:val="0"/>
          <w:szCs w:val="20"/>
        </w:rPr>
        <w:t>. Även misstanke om biverkan ska rapporteras.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</w:t>
      </w:r>
      <w:r w:rsidRPr="00B310D7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På varje arbetsplats 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ska</w:t>
      </w:r>
      <w:r w:rsidRPr="00B310D7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det finnas rutiner för att identifiera, dokumentera och rapportera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biverkningar.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br/>
      </w:r>
      <w:r>
        <w:rPr>
          <w:rFonts w:ascii="Times New Roman" w:hAnsi="Times New Roman" w:cs="Times New Roman"/>
          <w:b w:val="0"/>
          <w:i/>
        </w:rPr>
        <w:t xml:space="preserve">Beskriv här klinikens rutin för </w:t>
      </w:r>
      <w:r w:rsidRPr="004241DA">
        <w:rPr>
          <w:rFonts w:ascii="Times New Roman" w:hAnsi="Times New Roman" w:cs="Times New Roman"/>
          <w:b w:val="0"/>
          <w:i/>
        </w:rPr>
        <w:t>bive</w:t>
      </w:r>
      <w:r>
        <w:rPr>
          <w:rFonts w:ascii="Times New Roman" w:hAnsi="Times New Roman" w:cs="Times New Roman"/>
          <w:b w:val="0"/>
          <w:i/>
        </w:rPr>
        <w:t>rkningsrapportering:</w:t>
      </w:r>
    </w:p>
    <w:p w14:paraId="3D27C42A" w14:textId="77777777" w:rsidR="0015144E" w:rsidRPr="0015144E" w:rsidRDefault="0015144E" w:rsidP="0015144E"/>
    <w:p w14:paraId="408214AF" w14:textId="3067A1F1" w:rsidR="005E1196" w:rsidRPr="00990D54" w:rsidRDefault="005E1196" w:rsidP="005E1196">
      <w:pPr>
        <w:pStyle w:val="Rubrik2"/>
        <w:rPr>
          <w:rFonts w:eastAsia="Times New Roman"/>
        </w:rPr>
      </w:pPr>
      <w:r w:rsidRPr="00DD0A32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För mer information och hur man rapporterar se Biverkningsrapportering på Navet </w:t>
      </w:r>
      <w:hyperlink r:id="rId8" w:anchor="heading-2" w:history="1">
        <w:r w:rsidR="007D0DB7" w:rsidRPr="007D0DB7">
          <w:rPr>
            <w:rStyle w:val="Hyperlnk"/>
            <w:sz w:val="20"/>
            <w:szCs w:val="20"/>
          </w:rPr>
          <w:t>Ordination och förskrivning - Intranät Region Kalmar län</w:t>
        </w:r>
      </w:hyperlink>
    </w:p>
    <w:p w14:paraId="59604175" w14:textId="77777777" w:rsidR="005E1196" w:rsidRDefault="005E1196" w:rsidP="005E1196">
      <w:pPr>
        <w:spacing w:after="200" w:line="276" w:lineRule="auto"/>
        <w:rPr>
          <w:rFonts w:ascii="Arial" w:eastAsiaTheme="majorEastAsia" w:hAnsi="Arial" w:cstheme="majorBidi"/>
          <w:b/>
          <w:bCs/>
          <w:szCs w:val="26"/>
        </w:rPr>
      </w:pPr>
      <w:r>
        <w:br w:type="page"/>
      </w:r>
    </w:p>
    <w:p w14:paraId="5CBC1512" w14:textId="7D661A3C" w:rsidR="005E1196" w:rsidRDefault="005E1196" w:rsidP="005E1196">
      <w:pPr>
        <w:pStyle w:val="Rubrik2"/>
        <w:rPr>
          <w:b w:val="0"/>
          <w:sz w:val="28"/>
          <w:szCs w:val="28"/>
        </w:rPr>
      </w:pPr>
      <w:r w:rsidRPr="00990D54">
        <w:lastRenderedPageBreak/>
        <w:t xml:space="preserve">Revidering av </w:t>
      </w:r>
      <w:r>
        <w:t>klinikens rutiner för läkemedelshantering</w:t>
      </w:r>
    </w:p>
    <w:p w14:paraId="36813F23" w14:textId="6F883F6F" w:rsidR="005E1196" w:rsidRDefault="005E1196" w:rsidP="005E1196">
      <w:pPr>
        <w:spacing w:after="0"/>
        <w:rPr>
          <w:szCs w:val="24"/>
        </w:rPr>
      </w:pPr>
      <w:r>
        <w:rPr>
          <w:szCs w:val="24"/>
        </w:rPr>
        <w:t>Klinikens</w:t>
      </w:r>
      <w:r w:rsidRPr="006F3191">
        <w:rPr>
          <w:szCs w:val="24"/>
        </w:rPr>
        <w:t xml:space="preserve"> lokala </w:t>
      </w:r>
      <w:r>
        <w:rPr>
          <w:szCs w:val="24"/>
        </w:rPr>
        <w:t>rutiner</w:t>
      </w:r>
      <w:r w:rsidRPr="006F3191">
        <w:rPr>
          <w:szCs w:val="24"/>
        </w:rPr>
        <w:t xml:space="preserve"> för läkemedelshanteringen </w:t>
      </w:r>
      <w:r>
        <w:rPr>
          <w:szCs w:val="24"/>
        </w:rPr>
        <w:t>ska</w:t>
      </w:r>
      <w:r w:rsidRPr="006F3191">
        <w:rPr>
          <w:szCs w:val="24"/>
        </w:rPr>
        <w:t xml:space="preserve"> </w:t>
      </w:r>
      <w:r>
        <w:rPr>
          <w:szCs w:val="24"/>
        </w:rPr>
        <w:t>årligen följas upp och revideras.</w:t>
      </w:r>
    </w:p>
    <w:p w14:paraId="175FF543" w14:textId="17F98BE8" w:rsidR="005E1196" w:rsidRDefault="00496C86" w:rsidP="005E1196">
      <w:pPr>
        <w:rPr>
          <w:szCs w:val="24"/>
        </w:rPr>
      </w:pPr>
      <w:r>
        <w:rPr>
          <w:szCs w:val="24"/>
        </w:rPr>
        <w:t>Om</w:t>
      </w:r>
      <w:r w:rsidR="005E1196">
        <w:rPr>
          <w:szCs w:val="24"/>
        </w:rPr>
        <w:t xml:space="preserve"> det vid revideringen görs ändringar i rutinerna ska ett nytt original skapas och fastställas av klinikchef.</w:t>
      </w:r>
    </w:p>
    <w:p w14:paraId="5750D31F" w14:textId="77777777" w:rsidR="005E1196" w:rsidRDefault="005E1196" w:rsidP="005E1196">
      <w:pPr>
        <w:spacing w:after="0"/>
        <w:rPr>
          <w:szCs w:val="24"/>
        </w:rPr>
      </w:pPr>
      <w:r>
        <w:rPr>
          <w:szCs w:val="24"/>
        </w:rPr>
        <w:t>Om inga ändringar görs vid den årliga uppföljningen ska det ändå framgå att den gjorts. Exempelvis kan man på originalet datera och signera.</w:t>
      </w:r>
    </w:p>
    <w:p w14:paraId="52C0268D" w14:textId="77777777" w:rsidR="005E1196" w:rsidRPr="006F7417" w:rsidRDefault="005E1196" w:rsidP="005E1196">
      <w:pPr>
        <w:spacing w:before="240"/>
        <w:rPr>
          <w:szCs w:val="24"/>
        </w:rPr>
      </w:pPr>
      <w:r w:rsidRPr="00DD0A32">
        <w:rPr>
          <w:rStyle w:val="Rubrik2Char"/>
        </w:rPr>
        <w:t>Kvalitetsuppföljning av läkemedelshantering</w:t>
      </w:r>
      <w:r w:rsidRPr="00DD0A32">
        <w:rPr>
          <w:rStyle w:val="Rubrik2Char"/>
        </w:rPr>
        <w:br/>
      </w:r>
      <w:r w:rsidRPr="00DD0A32">
        <w:rPr>
          <w:szCs w:val="24"/>
        </w:rPr>
        <w:t xml:space="preserve">Årligen genomförs kvalitetsuppföljning av läkemedelshantering på alla </w:t>
      </w:r>
      <w:r>
        <w:rPr>
          <w:szCs w:val="24"/>
        </w:rPr>
        <w:t>kliniker</w:t>
      </w:r>
      <w:r w:rsidRPr="00DD0A32">
        <w:rPr>
          <w:szCs w:val="24"/>
        </w:rPr>
        <w:t xml:space="preserve"> som rekvirerar läkemedel för patientbruk. </w:t>
      </w:r>
      <w:r>
        <w:rPr>
          <w:szCs w:val="24"/>
        </w:rPr>
        <w:br/>
      </w:r>
      <w:r w:rsidRPr="006F7417">
        <w:rPr>
          <w:szCs w:val="24"/>
        </w:rPr>
        <w:t xml:space="preserve">Syftet med egenkontrollen är dels att ge </w:t>
      </w:r>
      <w:r>
        <w:rPr>
          <w:szCs w:val="24"/>
        </w:rPr>
        <w:t>kliniken</w:t>
      </w:r>
      <w:r w:rsidRPr="006F7417">
        <w:rPr>
          <w:szCs w:val="24"/>
        </w:rPr>
        <w:t xml:space="preserve"> ett hjälpmedel att själva fånga upp och rätta till avvikelser mot gällande författning och rutiner men också att tydliggöra att ansvaret för en säker och effektiv läkemedelshantering vilar på </w:t>
      </w:r>
      <w:r>
        <w:rPr>
          <w:szCs w:val="24"/>
        </w:rPr>
        <w:t>kliniken</w:t>
      </w:r>
      <w:r w:rsidRPr="006F7417">
        <w:rPr>
          <w:szCs w:val="24"/>
        </w:rPr>
        <w:t xml:space="preserve"> och dess företrädare.</w:t>
      </w:r>
    </w:p>
    <w:p w14:paraId="45ADDF10" w14:textId="57A85FCA" w:rsidR="00465EDF" w:rsidRDefault="005E1196" w:rsidP="00465EDF">
      <w:pPr>
        <w:spacing w:after="0"/>
        <w:rPr>
          <w:szCs w:val="24"/>
        </w:rPr>
      </w:pPr>
      <w:r w:rsidRPr="00DD0A32">
        <w:rPr>
          <w:szCs w:val="24"/>
        </w:rPr>
        <w:t xml:space="preserve">Egenkontrollen utförs av </w:t>
      </w:r>
      <w:r>
        <w:rPr>
          <w:szCs w:val="24"/>
        </w:rPr>
        <w:t>kliniken</w:t>
      </w:r>
      <w:r w:rsidRPr="00DD0A32">
        <w:rPr>
          <w:szCs w:val="24"/>
        </w:rPr>
        <w:t xml:space="preserve">s läkemedelsansvariga tandläkare genom att besvara ett antal frågor. Svaren ska spegla hela </w:t>
      </w:r>
      <w:r>
        <w:rPr>
          <w:szCs w:val="24"/>
        </w:rPr>
        <w:t>kliniken</w:t>
      </w:r>
      <w:r w:rsidRPr="00DD0A32">
        <w:rPr>
          <w:szCs w:val="24"/>
        </w:rPr>
        <w:t>s arbete med läkemedelshantering.</w:t>
      </w:r>
      <w:r w:rsidR="00496C86">
        <w:rPr>
          <w:szCs w:val="24"/>
        </w:rPr>
        <w:br/>
      </w:r>
    </w:p>
    <w:p w14:paraId="4EC1128E" w14:textId="522B0695" w:rsidR="00496C86" w:rsidRDefault="00496C86" w:rsidP="00465EDF">
      <w:pPr>
        <w:spacing w:after="0"/>
        <w:rPr>
          <w:szCs w:val="24"/>
        </w:rPr>
      </w:pPr>
      <w:r>
        <w:t>Efter genomförd egenkontroll ska svarsjournalen skrivas ut (enkelsidigt, av arkiveringsskäl) och signeras av klinikchef. Skickas till ansvarig granskare på Läkemedelssektionen.</w:t>
      </w:r>
    </w:p>
    <w:p w14:paraId="43CC9A4F" w14:textId="2683E67F" w:rsidR="00465EDF" w:rsidRDefault="00465EDF" w:rsidP="00465EDF">
      <w:pPr>
        <w:spacing w:after="0"/>
        <w:rPr>
          <w:szCs w:val="24"/>
        </w:rPr>
      </w:pPr>
      <w:r>
        <w:rPr>
          <w:szCs w:val="24"/>
        </w:rPr>
        <w:br/>
      </w:r>
      <w:r w:rsidR="005E1196" w:rsidRPr="00DD0A32">
        <w:rPr>
          <w:szCs w:val="24"/>
        </w:rPr>
        <w:t>Extern granskning genomförs av Läkemedelssektionen</w:t>
      </w:r>
      <w:r w:rsidR="0015144E">
        <w:rPr>
          <w:szCs w:val="24"/>
        </w:rPr>
        <w:t>,</w:t>
      </w:r>
      <w:r w:rsidR="005E1196" w:rsidRPr="00DD0A32">
        <w:rPr>
          <w:szCs w:val="24"/>
        </w:rPr>
        <w:t xml:space="preserve"> utifrån svaren i egenkontrollen Återkoppling ges till respektive </w:t>
      </w:r>
      <w:r w:rsidR="005E1196">
        <w:rPr>
          <w:szCs w:val="24"/>
        </w:rPr>
        <w:t>klinik</w:t>
      </w:r>
      <w:r w:rsidR="005E1196" w:rsidRPr="00DD0A32">
        <w:rPr>
          <w:szCs w:val="24"/>
        </w:rPr>
        <w:t xml:space="preserve"> samt förvaltningsövergripande.</w:t>
      </w:r>
    </w:p>
    <w:p w14:paraId="4D331937" w14:textId="77777777" w:rsidR="00465EDF" w:rsidRDefault="00465EDF" w:rsidP="00465EDF">
      <w:pPr>
        <w:spacing w:after="0"/>
        <w:rPr>
          <w:szCs w:val="24"/>
        </w:rPr>
      </w:pPr>
    </w:p>
    <w:p w14:paraId="44EA2B53" w14:textId="71726900" w:rsidR="005E1196" w:rsidRDefault="005E1196" w:rsidP="00465EDF">
      <w:pPr>
        <w:spacing w:after="0"/>
        <w:rPr>
          <w:szCs w:val="24"/>
        </w:rPr>
      </w:pPr>
      <w:r w:rsidRPr="006F7417">
        <w:rPr>
          <w:szCs w:val="24"/>
        </w:rPr>
        <w:t xml:space="preserve">Kopia </w:t>
      </w:r>
      <w:r>
        <w:rPr>
          <w:szCs w:val="24"/>
        </w:rPr>
        <w:t>på inskickad egenkontroll samt Läkemedelssektionens återkoppling sparas</w:t>
      </w:r>
      <w:r w:rsidRPr="006F7417">
        <w:rPr>
          <w:szCs w:val="24"/>
        </w:rPr>
        <w:t xml:space="preserve"> på </w:t>
      </w:r>
      <w:r>
        <w:rPr>
          <w:szCs w:val="24"/>
        </w:rPr>
        <w:t>kliniken</w:t>
      </w:r>
      <w:r w:rsidRPr="006F7417">
        <w:rPr>
          <w:szCs w:val="24"/>
        </w:rPr>
        <w:t xml:space="preserve"> i</w:t>
      </w:r>
      <w:r>
        <w:rPr>
          <w:szCs w:val="24"/>
        </w:rPr>
        <w:t xml:space="preserve"> minst</w:t>
      </w:r>
      <w:r w:rsidRPr="006F7417">
        <w:rPr>
          <w:szCs w:val="24"/>
        </w:rPr>
        <w:t xml:space="preserve"> tre år.</w:t>
      </w:r>
      <w:r>
        <w:rPr>
          <w:szCs w:val="24"/>
        </w:rPr>
        <w:t xml:space="preserve"> </w:t>
      </w:r>
    </w:p>
    <w:p w14:paraId="668CEC23" w14:textId="77777777" w:rsidR="005E1196" w:rsidRDefault="005E1196" w:rsidP="005E1196">
      <w:pPr>
        <w:spacing w:after="0"/>
        <w:rPr>
          <w:szCs w:val="24"/>
        </w:rPr>
      </w:pPr>
      <w:r>
        <w:rPr>
          <w:szCs w:val="24"/>
        </w:rPr>
        <w:t xml:space="preserve">Läkemedelssektionen ansvarar för arkiveringen av genomförd kvalitetsuppföljning. </w:t>
      </w:r>
    </w:p>
    <w:p w14:paraId="06C13555" w14:textId="77777777" w:rsidR="0015144E" w:rsidRDefault="0015144E" w:rsidP="005E1196">
      <w:pPr>
        <w:spacing w:after="0"/>
        <w:rPr>
          <w:szCs w:val="24"/>
        </w:rPr>
      </w:pPr>
    </w:p>
    <w:p w14:paraId="69895162" w14:textId="77777777" w:rsidR="005E1196" w:rsidRDefault="005E1196" w:rsidP="005E1196">
      <w:pPr>
        <w:pStyle w:val="Rubrik2"/>
      </w:pPr>
      <w:r>
        <w:t>Arkiveringstider</w:t>
      </w:r>
    </w:p>
    <w:p w14:paraId="54041E74" w14:textId="5918FE3C" w:rsidR="005E1196" w:rsidRDefault="005E1196" w:rsidP="005E1196">
      <w:pPr>
        <w:spacing w:after="0"/>
        <w:rPr>
          <w:szCs w:val="24"/>
        </w:rPr>
      </w:pPr>
      <w:r>
        <w:rPr>
          <w:szCs w:val="24"/>
        </w:rPr>
        <w:t xml:space="preserve">Dokument kring läkemedelshantering ska arkiveras enligt </w:t>
      </w:r>
      <w:r w:rsidR="008C2665">
        <w:rPr>
          <w:szCs w:val="24"/>
        </w:rPr>
        <w:t>regionens</w:t>
      </w:r>
      <w:r>
        <w:rPr>
          <w:szCs w:val="24"/>
        </w:rPr>
        <w:t xml:space="preserve"> </w:t>
      </w:r>
      <w:hyperlink r:id="rId9" w:history="1">
        <w:r w:rsidRPr="00EC7AD2">
          <w:rPr>
            <w:rStyle w:val="Hyperlnk"/>
            <w:szCs w:val="24"/>
          </w:rPr>
          <w:t>Bevarings- och Gallringsplan för vårdrelaterade handlingar inom Hälso- och Sjukvård och Tandvård</w:t>
        </w:r>
      </w:hyperlink>
      <w:r>
        <w:rPr>
          <w:szCs w:val="24"/>
        </w:rPr>
        <w:t>, med följande förtydliganden:</w:t>
      </w:r>
    </w:p>
    <w:p w14:paraId="3D1119AA" w14:textId="0DAAF0D0" w:rsidR="005E1196" w:rsidRPr="00563671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>Signaturlista</w:t>
      </w:r>
      <w:r w:rsidRPr="00563671">
        <w:rPr>
          <w:szCs w:val="24"/>
        </w:rPr>
        <w:tab/>
      </w:r>
      <w:r w:rsidRPr="00563671">
        <w:rPr>
          <w:szCs w:val="24"/>
        </w:rPr>
        <w:tab/>
      </w:r>
      <w:r w:rsidRPr="00563671">
        <w:rPr>
          <w:szCs w:val="24"/>
        </w:rPr>
        <w:tab/>
      </w:r>
      <w:r w:rsidR="0015144E">
        <w:rPr>
          <w:szCs w:val="24"/>
        </w:rPr>
        <w:tab/>
      </w:r>
      <w:r w:rsidRPr="00563671">
        <w:rPr>
          <w:szCs w:val="24"/>
        </w:rPr>
        <w:t>Bevaras</w:t>
      </w:r>
    </w:p>
    <w:p w14:paraId="54125A36" w14:textId="71E51421" w:rsidR="005E1196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>Kvalitetsuppföljning (Läkemedelssektionen)</w:t>
      </w:r>
      <w:r>
        <w:rPr>
          <w:szCs w:val="24"/>
        </w:rPr>
        <w:tab/>
      </w:r>
      <w:r w:rsidR="0015144E">
        <w:rPr>
          <w:szCs w:val="24"/>
        </w:rPr>
        <w:tab/>
      </w:r>
      <w:r>
        <w:rPr>
          <w:szCs w:val="24"/>
        </w:rPr>
        <w:t>Bevaras</w:t>
      </w:r>
    </w:p>
    <w:p w14:paraId="5F1BA015" w14:textId="7C423B82" w:rsidR="005E1196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 xml:space="preserve">Förbrukningsjournal narkotika </w:t>
      </w:r>
      <w:r>
        <w:rPr>
          <w:szCs w:val="24"/>
        </w:rPr>
        <w:t>(patientbunden)</w:t>
      </w:r>
      <w:r w:rsidR="0015144E">
        <w:rPr>
          <w:szCs w:val="24"/>
        </w:rPr>
        <w:tab/>
      </w:r>
      <w:r>
        <w:rPr>
          <w:szCs w:val="24"/>
        </w:rPr>
        <w:t>Bevaras</w:t>
      </w:r>
    </w:p>
    <w:p w14:paraId="41D936FF" w14:textId="13F1DE72" w:rsidR="005E1196" w:rsidRPr="00563671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>Ansvarsfördelningar</w:t>
      </w:r>
      <w:r w:rsidRPr="00563671">
        <w:rPr>
          <w:szCs w:val="24"/>
        </w:rPr>
        <w:tab/>
      </w:r>
      <w:r w:rsidRPr="00563671">
        <w:rPr>
          <w:szCs w:val="24"/>
        </w:rPr>
        <w:tab/>
      </w:r>
      <w:r w:rsidR="0015144E">
        <w:rPr>
          <w:szCs w:val="24"/>
        </w:rPr>
        <w:tab/>
      </w:r>
      <w:r w:rsidRPr="00563671">
        <w:rPr>
          <w:szCs w:val="24"/>
        </w:rPr>
        <w:t>10 år</w:t>
      </w:r>
    </w:p>
    <w:p w14:paraId="451FA7A8" w14:textId="40EF6466" w:rsidR="005E1196" w:rsidRPr="00563671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>Delegeringsbeslut</w:t>
      </w:r>
      <w:r w:rsidRPr="00563671">
        <w:rPr>
          <w:szCs w:val="24"/>
        </w:rPr>
        <w:tab/>
      </w:r>
      <w:r w:rsidRPr="00563671">
        <w:rPr>
          <w:szCs w:val="24"/>
        </w:rPr>
        <w:tab/>
      </w:r>
      <w:r>
        <w:rPr>
          <w:szCs w:val="24"/>
        </w:rPr>
        <w:tab/>
      </w:r>
      <w:r w:rsidR="0015144E">
        <w:rPr>
          <w:szCs w:val="24"/>
        </w:rPr>
        <w:tab/>
      </w:r>
      <w:r w:rsidRPr="00563671">
        <w:rPr>
          <w:szCs w:val="24"/>
        </w:rPr>
        <w:t>10 år</w:t>
      </w:r>
    </w:p>
    <w:p w14:paraId="6A6FBBC2" w14:textId="3AEB849B" w:rsidR="005E1196" w:rsidRPr="00563671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 xml:space="preserve">Förbrukningsjournal </w:t>
      </w:r>
      <w:r>
        <w:rPr>
          <w:szCs w:val="24"/>
        </w:rPr>
        <w:t xml:space="preserve">rekvirerad </w:t>
      </w:r>
      <w:r w:rsidRPr="00563671">
        <w:rPr>
          <w:szCs w:val="24"/>
        </w:rPr>
        <w:t>narkotika</w:t>
      </w:r>
      <w:r w:rsidRPr="00563671">
        <w:rPr>
          <w:szCs w:val="24"/>
        </w:rPr>
        <w:tab/>
      </w:r>
      <w:r w:rsidR="0015144E">
        <w:rPr>
          <w:szCs w:val="24"/>
        </w:rPr>
        <w:tab/>
      </w:r>
      <w:r w:rsidRPr="00563671">
        <w:rPr>
          <w:szCs w:val="24"/>
        </w:rPr>
        <w:t>10 år</w:t>
      </w:r>
    </w:p>
    <w:p w14:paraId="5B82F89C" w14:textId="784B0932" w:rsidR="005E1196" w:rsidRDefault="00C1066B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>Kliniken</w:t>
      </w:r>
      <w:r w:rsidR="008C2665">
        <w:rPr>
          <w:szCs w:val="24"/>
        </w:rPr>
        <w:t>s rutiner för läkemedelshantering</w:t>
      </w:r>
      <w:r w:rsidR="005E1196" w:rsidRPr="00563671">
        <w:rPr>
          <w:szCs w:val="24"/>
        </w:rPr>
        <w:tab/>
      </w:r>
      <w:r w:rsidR="0015144E">
        <w:rPr>
          <w:szCs w:val="24"/>
        </w:rPr>
        <w:tab/>
      </w:r>
      <w:r w:rsidR="005E1196" w:rsidRPr="00563671">
        <w:rPr>
          <w:szCs w:val="24"/>
        </w:rPr>
        <w:t>10 år</w:t>
      </w:r>
    </w:p>
    <w:p w14:paraId="5D0A1F80" w14:textId="602E5760" w:rsidR="008C2665" w:rsidRPr="00563671" w:rsidRDefault="008C2665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>Behöriga till läkemedelsförråd (förteckning)</w:t>
      </w:r>
      <w:r>
        <w:rPr>
          <w:szCs w:val="24"/>
        </w:rPr>
        <w:tab/>
      </w:r>
      <w:r w:rsidR="0015144E">
        <w:rPr>
          <w:szCs w:val="24"/>
        </w:rPr>
        <w:tab/>
      </w:r>
      <w:r>
        <w:rPr>
          <w:szCs w:val="24"/>
        </w:rPr>
        <w:t>10 år</w:t>
      </w:r>
    </w:p>
    <w:p w14:paraId="4A887188" w14:textId="07F5CB2F" w:rsidR="005E1196" w:rsidRPr="00635D57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635D57">
        <w:rPr>
          <w:szCs w:val="24"/>
        </w:rPr>
        <w:t>Tagit de</w:t>
      </w:r>
      <w:r w:rsidR="008C2665">
        <w:rPr>
          <w:szCs w:val="24"/>
        </w:rPr>
        <w:t>l</w:t>
      </w:r>
      <w:r w:rsidR="00465EDF">
        <w:rPr>
          <w:szCs w:val="24"/>
        </w:rPr>
        <w:t xml:space="preserve"> av rutin</w:t>
      </w:r>
      <w:r w:rsidRPr="00635D57">
        <w:rPr>
          <w:szCs w:val="24"/>
        </w:rPr>
        <w:tab/>
      </w:r>
      <w:r w:rsidRPr="00635D57">
        <w:rPr>
          <w:szCs w:val="24"/>
        </w:rPr>
        <w:tab/>
      </w:r>
      <w:r w:rsidRPr="00635D57">
        <w:rPr>
          <w:szCs w:val="24"/>
        </w:rPr>
        <w:tab/>
      </w:r>
      <w:r w:rsidR="0015144E">
        <w:rPr>
          <w:szCs w:val="24"/>
        </w:rPr>
        <w:tab/>
      </w:r>
      <w:r w:rsidRPr="00635D57">
        <w:rPr>
          <w:szCs w:val="24"/>
        </w:rPr>
        <w:t>10 år</w:t>
      </w:r>
    </w:p>
    <w:p w14:paraId="74644B76" w14:textId="7B807741" w:rsidR="005E1196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CA6FA3">
        <w:rPr>
          <w:szCs w:val="24"/>
        </w:rPr>
        <w:t>Egenkontroll samt återkoppling</w:t>
      </w:r>
      <w:r w:rsidRPr="00CA6FA3">
        <w:rPr>
          <w:szCs w:val="24"/>
        </w:rPr>
        <w:tab/>
      </w:r>
      <w:r w:rsidRPr="00CA6FA3">
        <w:rPr>
          <w:szCs w:val="24"/>
        </w:rPr>
        <w:tab/>
      </w:r>
      <w:r w:rsidR="0015144E">
        <w:rPr>
          <w:szCs w:val="24"/>
        </w:rPr>
        <w:tab/>
      </w:r>
      <w:r w:rsidRPr="00CA6FA3">
        <w:rPr>
          <w:szCs w:val="24"/>
        </w:rPr>
        <w:t>3 år</w:t>
      </w:r>
    </w:p>
    <w:p w14:paraId="4F74CCBE" w14:textId="0A6BE6C3" w:rsidR="008C2665" w:rsidRPr="00CA6FA3" w:rsidRDefault="008C2665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>Förteckning</w:t>
      </w:r>
      <w:r w:rsidR="0015144E">
        <w:rPr>
          <w:szCs w:val="24"/>
        </w:rPr>
        <w:t>/inventering</w:t>
      </w:r>
      <w:r>
        <w:rPr>
          <w:szCs w:val="24"/>
        </w:rPr>
        <w:t xml:space="preserve"> av nycklar</w:t>
      </w:r>
      <w:r>
        <w:rPr>
          <w:szCs w:val="24"/>
        </w:rPr>
        <w:tab/>
      </w:r>
      <w:r w:rsidR="0015144E">
        <w:rPr>
          <w:szCs w:val="24"/>
        </w:rPr>
        <w:tab/>
      </w:r>
      <w:r>
        <w:rPr>
          <w:szCs w:val="24"/>
        </w:rPr>
        <w:t>3 år</w:t>
      </w:r>
    </w:p>
    <w:p w14:paraId="46AFE42E" w14:textId="68807AEA" w:rsidR="005E1196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>Dokumentation av temperatur</w:t>
      </w:r>
      <w:r w:rsidRPr="00563671">
        <w:rPr>
          <w:szCs w:val="24"/>
        </w:rPr>
        <w:tab/>
      </w:r>
      <w:r>
        <w:rPr>
          <w:szCs w:val="24"/>
        </w:rPr>
        <w:tab/>
      </w:r>
      <w:r w:rsidR="0015144E">
        <w:rPr>
          <w:szCs w:val="24"/>
        </w:rPr>
        <w:tab/>
      </w:r>
      <w:r w:rsidRPr="00563671">
        <w:rPr>
          <w:szCs w:val="24"/>
        </w:rPr>
        <w:t>2 år</w:t>
      </w:r>
    </w:p>
    <w:p w14:paraId="6C5C6993" w14:textId="23F84611" w:rsidR="008C2665" w:rsidRPr="00563671" w:rsidRDefault="008C2665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 xml:space="preserve">Kvittenslista nycklar </w:t>
      </w:r>
      <w:r>
        <w:rPr>
          <w:szCs w:val="24"/>
        </w:rPr>
        <w:tab/>
      </w:r>
      <w:r>
        <w:rPr>
          <w:szCs w:val="24"/>
        </w:rPr>
        <w:tab/>
      </w:r>
      <w:r w:rsidR="0015144E">
        <w:rPr>
          <w:szCs w:val="24"/>
        </w:rPr>
        <w:tab/>
      </w:r>
      <w:r>
        <w:rPr>
          <w:szCs w:val="24"/>
        </w:rPr>
        <w:t>1 år</w:t>
      </w:r>
    </w:p>
    <w:p w14:paraId="64D18B5B" w14:textId="06A4B29A" w:rsidR="005E1196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lastRenderedPageBreak/>
        <w:t xml:space="preserve">Dokumentation av </w:t>
      </w:r>
      <w:r w:rsidR="008C2665">
        <w:rPr>
          <w:szCs w:val="24"/>
        </w:rPr>
        <w:t>hållbarhetskontroll</w:t>
      </w:r>
      <w:r w:rsidRPr="00563671">
        <w:rPr>
          <w:szCs w:val="24"/>
        </w:rPr>
        <w:tab/>
      </w:r>
      <w:r w:rsidR="0015144E">
        <w:rPr>
          <w:szCs w:val="24"/>
        </w:rPr>
        <w:tab/>
      </w:r>
      <w:r w:rsidRPr="00563671">
        <w:rPr>
          <w:szCs w:val="24"/>
        </w:rPr>
        <w:t>1 år</w:t>
      </w:r>
    </w:p>
    <w:p w14:paraId="69E46634" w14:textId="776468CD" w:rsidR="008C2665" w:rsidRDefault="008C2665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>
        <w:rPr>
          <w:szCs w:val="24"/>
        </w:rPr>
        <w:t>Dokumentation av hygien (städning)</w:t>
      </w:r>
      <w:r>
        <w:rPr>
          <w:szCs w:val="24"/>
        </w:rPr>
        <w:tab/>
      </w:r>
      <w:r w:rsidR="0015144E">
        <w:rPr>
          <w:szCs w:val="24"/>
        </w:rPr>
        <w:tab/>
      </w:r>
      <w:r>
        <w:rPr>
          <w:szCs w:val="24"/>
        </w:rPr>
        <w:t>1 år</w:t>
      </w:r>
    </w:p>
    <w:p w14:paraId="6FEDB7A4" w14:textId="77777777" w:rsidR="0015144E" w:rsidRPr="00BE4EBA" w:rsidRDefault="0015144E" w:rsidP="0015144E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BE4EBA">
        <w:rPr>
          <w:szCs w:val="24"/>
        </w:rPr>
        <w:t>Dokumentation av kontroll av mängden gas i flaskor</w:t>
      </w:r>
      <w:r w:rsidRPr="00BE4EBA">
        <w:rPr>
          <w:szCs w:val="24"/>
        </w:rPr>
        <w:tab/>
        <w:t>1 år</w:t>
      </w:r>
    </w:p>
    <w:p w14:paraId="55DC094F" w14:textId="3F72CC7B" w:rsidR="005E1196" w:rsidRDefault="005E1196" w:rsidP="005E1196">
      <w:pPr>
        <w:pStyle w:val="Liststycke"/>
        <w:numPr>
          <w:ilvl w:val="0"/>
          <w:numId w:val="25"/>
        </w:numPr>
        <w:spacing w:after="0"/>
        <w:rPr>
          <w:szCs w:val="24"/>
        </w:rPr>
      </w:pPr>
      <w:r w:rsidRPr="00563671">
        <w:rPr>
          <w:szCs w:val="24"/>
        </w:rPr>
        <w:t>Förteckning</w:t>
      </w:r>
      <w:r w:rsidR="00EC7AD2">
        <w:rPr>
          <w:szCs w:val="24"/>
        </w:rPr>
        <w:t xml:space="preserve">, läkemedelsförvaring </w:t>
      </w:r>
      <w:r w:rsidRPr="00563671">
        <w:rPr>
          <w:szCs w:val="24"/>
        </w:rPr>
        <w:t>utanför l</w:t>
      </w:r>
      <w:r>
        <w:rPr>
          <w:szCs w:val="24"/>
        </w:rPr>
        <w:t>äkemedels</w:t>
      </w:r>
      <w:r w:rsidRPr="00563671">
        <w:rPr>
          <w:szCs w:val="24"/>
        </w:rPr>
        <w:t>förråd</w:t>
      </w:r>
      <w:r w:rsidRPr="00563671">
        <w:rPr>
          <w:szCs w:val="24"/>
        </w:rPr>
        <w:tab/>
        <w:t>1 år</w:t>
      </w:r>
    </w:p>
    <w:p w14:paraId="755E0113" w14:textId="77777777" w:rsidR="005E1196" w:rsidRDefault="005E1196" w:rsidP="00700948">
      <w:pPr>
        <w:spacing w:after="0"/>
        <w:ind w:left="360"/>
        <w:rPr>
          <w:szCs w:val="24"/>
        </w:rPr>
      </w:pPr>
    </w:p>
    <w:p w14:paraId="325C2CE4" w14:textId="77777777" w:rsidR="005E1196" w:rsidRDefault="005E1196" w:rsidP="005E1196">
      <w:pPr>
        <w:spacing w:after="0"/>
        <w:rPr>
          <w:szCs w:val="24"/>
        </w:rPr>
      </w:pPr>
      <w:r>
        <w:rPr>
          <w:szCs w:val="24"/>
        </w:rPr>
        <w:t>Samtliga tider avser efter inaktualitet (sista anteckning).</w:t>
      </w:r>
    </w:p>
    <w:p w14:paraId="1532EB64" w14:textId="7A53B6E3" w:rsidR="005E1196" w:rsidRPr="00DD693F" w:rsidRDefault="005E1196" w:rsidP="005E1196">
      <w:pPr>
        <w:spacing w:after="0"/>
        <w:rPr>
          <w:szCs w:val="24"/>
        </w:rPr>
      </w:pPr>
      <w:r>
        <w:rPr>
          <w:szCs w:val="24"/>
        </w:rPr>
        <w:br/>
      </w:r>
      <w:r w:rsidRPr="004241DA">
        <w:rPr>
          <w:i/>
          <w:szCs w:val="24"/>
        </w:rPr>
        <w:t xml:space="preserve">Beskriv </w:t>
      </w:r>
      <w:r>
        <w:rPr>
          <w:i/>
          <w:szCs w:val="24"/>
        </w:rPr>
        <w:t xml:space="preserve">här </w:t>
      </w:r>
      <w:r w:rsidRPr="004241DA">
        <w:rPr>
          <w:i/>
          <w:szCs w:val="24"/>
        </w:rPr>
        <w:t xml:space="preserve">var på </w:t>
      </w:r>
      <w:r>
        <w:rPr>
          <w:i/>
          <w:szCs w:val="24"/>
        </w:rPr>
        <w:t xml:space="preserve">kliniken </w:t>
      </w:r>
      <w:r w:rsidR="00557ACF">
        <w:rPr>
          <w:i/>
          <w:szCs w:val="24"/>
        </w:rPr>
        <w:t>respektive dokument sparas</w:t>
      </w:r>
      <w:r>
        <w:rPr>
          <w:i/>
          <w:szCs w:val="24"/>
        </w:rPr>
        <w:t>:</w:t>
      </w:r>
    </w:p>
    <w:p w14:paraId="5D7D1685" w14:textId="77777777" w:rsidR="005E1196" w:rsidRDefault="005E1196" w:rsidP="005E1196"/>
    <w:p w14:paraId="478587DB" w14:textId="77777777" w:rsidR="005E1196" w:rsidRDefault="005E1196" w:rsidP="00431E88">
      <w:pPr>
        <w:spacing w:after="240"/>
      </w:pPr>
    </w:p>
    <w:p w14:paraId="7F72E32A" w14:textId="77777777" w:rsidR="007915E4" w:rsidRDefault="007915E4"/>
    <w:p w14:paraId="7581AF20" w14:textId="77777777"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21BB37EE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0B285BFC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265D81AE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6C44AD5A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14:paraId="5A0BAFBA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265D5E09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</w:p>
        </w:tc>
        <w:tc>
          <w:tcPr>
            <w:tcW w:w="4534" w:type="dxa"/>
            <w:shd w:val="clear" w:color="auto" w:fill="auto"/>
          </w:tcPr>
          <w:p w14:paraId="66ED3810" w14:textId="77777777"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14:paraId="358CB1E1" w14:textId="46B8F59C" w:rsidR="008B3B89" w:rsidRPr="00544FDF" w:rsidRDefault="008B3B89" w:rsidP="00AE61A3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 xml:space="preserve">Innehåll anpassat till uppdaterade regiongemensamma riktlinjer </w:t>
            </w:r>
            <w:r w:rsidR="00F511EF">
              <w:rPr>
                <w:rFonts w:ascii="Arial" w:hAnsi="Arial" w:cs="Arial"/>
                <w:sz w:val="16"/>
                <w:szCs w:val="16"/>
              </w:rPr>
              <w:t>2023-09-01</w:t>
            </w:r>
          </w:p>
        </w:tc>
        <w:tc>
          <w:tcPr>
            <w:tcW w:w="3020" w:type="dxa"/>
            <w:shd w:val="clear" w:color="auto" w:fill="auto"/>
          </w:tcPr>
          <w:p w14:paraId="7190C613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14:paraId="0D6150E9" w14:textId="77777777"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27B2" w14:textId="77777777" w:rsidR="003F417E" w:rsidRDefault="003F417E" w:rsidP="005F33C1">
      <w:r>
        <w:separator/>
      </w:r>
    </w:p>
  </w:endnote>
  <w:endnote w:type="continuationSeparator" w:id="0">
    <w:p w14:paraId="22A899D1" w14:textId="77777777" w:rsidR="003F417E" w:rsidRDefault="003F417E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0B9CBF82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B85A4" w14:textId="6B0B1C5F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511EF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2F2ACE3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E4EBA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E4EBA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02DF3ECF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5E6E1551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4B0FF" w14:textId="7B1707D2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511EF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077080B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E4EBA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BE4EBA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3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317C6CEE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FC63" w14:textId="77777777" w:rsidR="003F417E" w:rsidRDefault="003F417E" w:rsidP="005F33C1">
      <w:r>
        <w:separator/>
      </w:r>
    </w:p>
  </w:footnote>
  <w:footnote w:type="continuationSeparator" w:id="0">
    <w:p w14:paraId="361FC036" w14:textId="77777777" w:rsidR="003F417E" w:rsidRDefault="003F417E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B051" w14:textId="77777777"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1C091" wp14:editId="4D256380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2E6703D6" wp14:editId="410AF685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7ED4C998" w14:textId="277F66BF" w:rsidR="00B75F08" w:rsidRPr="008C59EA" w:rsidRDefault="00431E88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Läkemedelshantering - </w:t>
    </w:r>
    <w:r w:rsidR="00374E02">
      <w:rPr>
        <w:b/>
        <w:sz w:val="16"/>
        <w:szCs w:val="16"/>
      </w:rPr>
      <w:t>Kvalitetssäkring</w:t>
    </w:r>
  </w:p>
  <w:p w14:paraId="4446D8EF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14:paraId="6CFD2775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C3F" w14:textId="77777777"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CA0149F" wp14:editId="0443FC78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3EFA0BB6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19A02241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14:paraId="2F4EE8FD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14:paraId="014CEF6E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Godkännare: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14:paraId="7F8A074E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02"/>
    <w:multiLevelType w:val="multilevel"/>
    <w:tmpl w:val="59FA2D6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" w15:restartNumberingAfterBreak="0">
    <w:nsid w:val="1418066D"/>
    <w:multiLevelType w:val="hybridMultilevel"/>
    <w:tmpl w:val="599C4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3D"/>
    <w:multiLevelType w:val="hybridMultilevel"/>
    <w:tmpl w:val="78F6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0B1"/>
    <w:multiLevelType w:val="multilevel"/>
    <w:tmpl w:val="432C452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316A6267"/>
    <w:multiLevelType w:val="hybridMultilevel"/>
    <w:tmpl w:val="B15C890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4C78"/>
    <w:multiLevelType w:val="multilevel"/>
    <w:tmpl w:val="DAB04AA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7" w15:restartNumberingAfterBreak="0">
    <w:nsid w:val="484E179C"/>
    <w:multiLevelType w:val="hybridMultilevel"/>
    <w:tmpl w:val="D15C4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6B1B"/>
    <w:multiLevelType w:val="hybridMultilevel"/>
    <w:tmpl w:val="7228FEC2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03167"/>
    <w:multiLevelType w:val="hybridMultilevel"/>
    <w:tmpl w:val="14F448F8"/>
    <w:lvl w:ilvl="0" w:tplc="F9D8A106">
      <w:start w:val="8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13F1"/>
    <w:multiLevelType w:val="multilevel"/>
    <w:tmpl w:val="041D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5EEC3F67"/>
    <w:multiLevelType w:val="hybridMultilevel"/>
    <w:tmpl w:val="15DAC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151CA"/>
    <w:multiLevelType w:val="hybridMultilevel"/>
    <w:tmpl w:val="0D5A82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A7912"/>
    <w:multiLevelType w:val="hybridMultilevel"/>
    <w:tmpl w:val="EEE0ABE6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86CDB"/>
    <w:multiLevelType w:val="hybridMultilevel"/>
    <w:tmpl w:val="42507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25011"/>
    <w:multiLevelType w:val="hybridMultilevel"/>
    <w:tmpl w:val="AAD0A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379F7"/>
    <w:multiLevelType w:val="hybridMultilevel"/>
    <w:tmpl w:val="85E2B14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C58FE"/>
    <w:multiLevelType w:val="hybridMultilevel"/>
    <w:tmpl w:val="06D43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06828"/>
    <w:multiLevelType w:val="hybridMultilevel"/>
    <w:tmpl w:val="E9D2A1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42163"/>
    <w:multiLevelType w:val="hybridMultilevel"/>
    <w:tmpl w:val="CA6E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39C7"/>
    <w:multiLevelType w:val="hybridMultilevel"/>
    <w:tmpl w:val="A9DCE2E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763BE"/>
    <w:multiLevelType w:val="hybridMultilevel"/>
    <w:tmpl w:val="D9BC88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EF0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D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02A9E"/>
    <w:multiLevelType w:val="multilevel"/>
    <w:tmpl w:val="348ADF9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4" w15:restartNumberingAfterBreak="0">
    <w:nsid w:val="7E9B595C"/>
    <w:multiLevelType w:val="hybridMultilevel"/>
    <w:tmpl w:val="BCF46ED8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502378">
    <w:abstractNumId w:val="9"/>
  </w:num>
  <w:num w:numId="2" w16cid:durableId="509218302">
    <w:abstractNumId w:val="3"/>
  </w:num>
  <w:num w:numId="3" w16cid:durableId="2130662248">
    <w:abstractNumId w:val="10"/>
  </w:num>
  <w:num w:numId="4" w16cid:durableId="1164904268">
    <w:abstractNumId w:val="2"/>
  </w:num>
  <w:num w:numId="5" w16cid:durableId="1001855980">
    <w:abstractNumId w:val="18"/>
  </w:num>
  <w:num w:numId="6" w16cid:durableId="1799257485">
    <w:abstractNumId w:val="11"/>
  </w:num>
  <w:num w:numId="7" w16cid:durableId="388725387">
    <w:abstractNumId w:val="0"/>
  </w:num>
  <w:num w:numId="8" w16cid:durableId="236941032">
    <w:abstractNumId w:val="23"/>
  </w:num>
  <w:num w:numId="9" w16cid:durableId="1367876465">
    <w:abstractNumId w:val="4"/>
  </w:num>
  <w:num w:numId="10" w16cid:durableId="1084494386">
    <w:abstractNumId w:val="8"/>
  </w:num>
  <w:num w:numId="11" w16cid:durableId="1432699695">
    <w:abstractNumId w:val="5"/>
  </w:num>
  <w:num w:numId="12" w16cid:durableId="333535508">
    <w:abstractNumId w:val="6"/>
  </w:num>
  <w:num w:numId="13" w16cid:durableId="1212107473">
    <w:abstractNumId w:val="22"/>
  </w:num>
  <w:num w:numId="14" w16cid:durableId="236012954">
    <w:abstractNumId w:val="21"/>
  </w:num>
  <w:num w:numId="15" w16cid:durableId="2031758815">
    <w:abstractNumId w:val="14"/>
  </w:num>
  <w:num w:numId="16" w16cid:durableId="295792691">
    <w:abstractNumId w:val="24"/>
  </w:num>
  <w:num w:numId="17" w16cid:durableId="1935547444">
    <w:abstractNumId w:val="17"/>
  </w:num>
  <w:num w:numId="18" w16cid:durableId="1465075929">
    <w:abstractNumId w:val="15"/>
  </w:num>
  <w:num w:numId="19" w16cid:durableId="1652103487">
    <w:abstractNumId w:val="1"/>
  </w:num>
  <w:num w:numId="20" w16cid:durableId="97994566">
    <w:abstractNumId w:val="13"/>
  </w:num>
  <w:num w:numId="21" w16cid:durableId="1156339876">
    <w:abstractNumId w:val="19"/>
  </w:num>
  <w:num w:numId="22" w16cid:durableId="701832570">
    <w:abstractNumId w:val="16"/>
  </w:num>
  <w:num w:numId="23" w16cid:durableId="554119162">
    <w:abstractNumId w:val="20"/>
  </w:num>
  <w:num w:numId="24" w16cid:durableId="2123258437">
    <w:abstractNumId w:val="12"/>
  </w:num>
  <w:num w:numId="25" w16cid:durableId="1987391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6316E"/>
    <w:rsid w:val="00063C40"/>
    <w:rsid w:val="00067084"/>
    <w:rsid w:val="000826C6"/>
    <w:rsid w:val="000909E3"/>
    <w:rsid w:val="000A7979"/>
    <w:rsid w:val="000B42AB"/>
    <w:rsid w:val="000B7474"/>
    <w:rsid w:val="000D7D39"/>
    <w:rsid w:val="000E30DF"/>
    <w:rsid w:val="000F0F75"/>
    <w:rsid w:val="00103E2A"/>
    <w:rsid w:val="00130C00"/>
    <w:rsid w:val="0013544D"/>
    <w:rsid w:val="0015144E"/>
    <w:rsid w:val="001A3B8C"/>
    <w:rsid w:val="001A4799"/>
    <w:rsid w:val="001D134A"/>
    <w:rsid w:val="00236F57"/>
    <w:rsid w:val="00247ECE"/>
    <w:rsid w:val="0025079F"/>
    <w:rsid w:val="00262474"/>
    <w:rsid w:val="00283F3D"/>
    <w:rsid w:val="00295AAC"/>
    <w:rsid w:val="002A1E66"/>
    <w:rsid w:val="002B77C0"/>
    <w:rsid w:val="002C35DA"/>
    <w:rsid w:val="002D15B9"/>
    <w:rsid w:val="002E1276"/>
    <w:rsid w:val="00322238"/>
    <w:rsid w:val="00347CFE"/>
    <w:rsid w:val="00374E02"/>
    <w:rsid w:val="003753EC"/>
    <w:rsid w:val="003821F8"/>
    <w:rsid w:val="003A4851"/>
    <w:rsid w:val="003B0A27"/>
    <w:rsid w:val="003C0E5E"/>
    <w:rsid w:val="003D22A2"/>
    <w:rsid w:val="003D7A96"/>
    <w:rsid w:val="003F07D2"/>
    <w:rsid w:val="003F417E"/>
    <w:rsid w:val="00417526"/>
    <w:rsid w:val="00423731"/>
    <w:rsid w:val="00431E88"/>
    <w:rsid w:val="00462EEF"/>
    <w:rsid w:val="0046305E"/>
    <w:rsid w:val="00463E37"/>
    <w:rsid w:val="00465EDF"/>
    <w:rsid w:val="004664B2"/>
    <w:rsid w:val="00474B8B"/>
    <w:rsid w:val="00487417"/>
    <w:rsid w:val="00496C86"/>
    <w:rsid w:val="004A79F9"/>
    <w:rsid w:val="004C1030"/>
    <w:rsid w:val="004E2449"/>
    <w:rsid w:val="004E5153"/>
    <w:rsid w:val="004E7383"/>
    <w:rsid w:val="004E7BB1"/>
    <w:rsid w:val="00522158"/>
    <w:rsid w:val="00533669"/>
    <w:rsid w:val="00557ACF"/>
    <w:rsid w:val="00557FA8"/>
    <w:rsid w:val="0059246F"/>
    <w:rsid w:val="005A2137"/>
    <w:rsid w:val="005B3592"/>
    <w:rsid w:val="005D6783"/>
    <w:rsid w:val="005E1196"/>
    <w:rsid w:val="005E4850"/>
    <w:rsid w:val="005F33C1"/>
    <w:rsid w:val="006324FE"/>
    <w:rsid w:val="00643A34"/>
    <w:rsid w:val="00645C56"/>
    <w:rsid w:val="0066538B"/>
    <w:rsid w:val="00677A53"/>
    <w:rsid w:val="006A613C"/>
    <w:rsid w:val="006C6321"/>
    <w:rsid w:val="006C77C0"/>
    <w:rsid w:val="006F4A11"/>
    <w:rsid w:val="00700948"/>
    <w:rsid w:val="00715B5F"/>
    <w:rsid w:val="00721CD9"/>
    <w:rsid w:val="0073505B"/>
    <w:rsid w:val="00763A80"/>
    <w:rsid w:val="00771A54"/>
    <w:rsid w:val="007809DA"/>
    <w:rsid w:val="007915E4"/>
    <w:rsid w:val="00797267"/>
    <w:rsid w:val="007A34B3"/>
    <w:rsid w:val="007C49A2"/>
    <w:rsid w:val="007C74D7"/>
    <w:rsid w:val="007C7EC6"/>
    <w:rsid w:val="007D0DB7"/>
    <w:rsid w:val="007F2F57"/>
    <w:rsid w:val="008049F5"/>
    <w:rsid w:val="00831B8E"/>
    <w:rsid w:val="00846A19"/>
    <w:rsid w:val="00852D8A"/>
    <w:rsid w:val="008674F1"/>
    <w:rsid w:val="008762E6"/>
    <w:rsid w:val="00876A2D"/>
    <w:rsid w:val="00881588"/>
    <w:rsid w:val="008B3B89"/>
    <w:rsid w:val="008C2665"/>
    <w:rsid w:val="008C59EA"/>
    <w:rsid w:val="008F45E7"/>
    <w:rsid w:val="00900D0C"/>
    <w:rsid w:val="00912361"/>
    <w:rsid w:val="0091596C"/>
    <w:rsid w:val="00931D5D"/>
    <w:rsid w:val="00952A74"/>
    <w:rsid w:val="00985503"/>
    <w:rsid w:val="009931D0"/>
    <w:rsid w:val="00994B6B"/>
    <w:rsid w:val="009E3B63"/>
    <w:rsid w:val="009E4666"/>
    <w:rsid w:val="00A13F1C"/>
    <w:rsid w:val="00A41311"/>
    <w:rsid w:val="00A42771"/>
    <w:rsid w:val="00A75B58"/>
    <w:rsid w:val="00AA25F3"/>
    <w:rsid w:val="00AC1557"/>
    <w:rsid w:val="00AC38D9"/>
    <w:rsid w:val="00AD63DE"/>
    <w:rsid w:val="00AE61A3"/>
    <w:rsid w:val="00B10994"/>
    <w:rsid w:val="00B16E59"/>
    <w:rsid w:val="00B71E10"/>
    <w:rsid w:val="00B75F08"/>
    <w:rsid w:val="00B87BB7"/>
    <w:rsid w:val="00B930CF"/>
    <w:rsid w:val="00BA2FA4"/>
    <w:rsid w:val="00BE4EBA"/>
    <w:rsid w:val="00BF7950"/>
    <w:rsid w:val="00C1066B"/>
    <w:rsid w:val="00C20ED3"/>
    <w:rsid w:val="00C34837"/>
    <w:rsid w:val="00C449B9"/>
    <w:rsid w:val="00C56031"/>
    <w:rsid w:val="00C86C24"/>
    <w:rsid w:val="00C9169A"/>
    <w:rsid w:val="00C954E9"/>
    <w:rsid w:val="00CD7F64"/>
    <w:rsid w:val="00CF323A"/>
    <w:rsid w:val="00D02E85"/>
    <w:rsid w:val="00D04A3E"/>
    <w:rsid w:val="00D05979"/>
    <w:rsid w:val="00D6121A"/>
    <w:rsid w:val="00D62539"/>
    <w:rsid w:val="00DC199D"/>
    <w:rsid w:val="00DD6AC8"/>
    <w:rsid w:val="00DE378C"/>
    <w:rsid w:val="00DE4945"/>
    <w:rsid w:val="00E308D5"/>
    <w:rsid w:val="00E45643"/>
    <w:rsid w:val="00E51E5C"/>
    <w:rsid w:val="00E62C65"/>
    <w:rsid w:val="00E913FD"/>
    <w:rsid w:val="00E920AB"/>
    <w:rsid w:val="00EC7AD2"/>
    <w:rsid w:val="00ED6AAD"/>
    <w:rsid w:val="00F17B05"/>
    <w:rsid w:val="00F20F00"/>
    <w:rsid w:val="00F24040"/>
    <w:rsid w:val="00F25F6F"/>
    <w:rsid w:val="00F26D10"/>
    <w:rsid w:val="00F36EA5"/>
    <w:rsid w:val="00F429FD"/>
    <w:rsid w:val="00F43F8C"/>
    <w:rsid w:val="00F511EF"/>
    <w:rsid w:val="00F759FD"/>
    <w:rsid w:val="00F766B7"/>
    <w:rsid w:val="00F8332B"/>
    <w:rsid w:val="00FA7D91"/>
    <w:rsid w:val="00FC6C8A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479E03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24040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22158"/>
    <w:rPr>
      <w:color w:val="800080" w:themeColor="followedHyperlink"/>
      <w:u w:val="single"/>
    </w:rPr>
  </w:style>
  <w:style w:type="paragraph" w:styleId="Brdtext">
    <w:name w:val="Body Text"/>
    <w:basedOn w:val="Normal"/>
    <w:link w:val="BrdtextChar"/>
    <w:qFormat/>
    <w:rsid w:val="000B42AB"/>
  </w:style>
  <w:style w:type="character" w:customStyle="1" w:styleId="BrdtextChar">
    <w:name w:val="Brödtext Char"/>
    <w:basedOn w:val="Standardstycketeckensnitt"/>
    <w:link w:val="Brdtext"/>
    <w:rsid w:val="000B42AB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42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42A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42AB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C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et.regionkalmar.se/stod-och-service/lakemedel/ordination-och-forskrivn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vet.regionkalmar.se/globalassets/ledning-och-organisation/styrdokument/dokumenthantering-handlingar-arkiv/riktlinjer/bevarande--och-gallringsplan-vardrelaterade-handlinga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7B72-6676-4577-BB1A-788E12BB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22</TotalTime>
  <Pages>3</Pages>
  <Words>764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5</cp:revision>
  <cp:lastPrinted>2018-12-18T12:12:00Z</cp:lastPrinted>
  <dcterms:created xsi:type="dcterms:W3CDTF">2021-04-26T13:53:00Z</dcterms:created>
  <dcterms:modified xsi:type="dcterms:W3CDTF">2024-06-12T07:18:00Z</dcterms:modified>
</cp:coreProperties>
</file>