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3CD9" w14:textId="77777777" w:rsidR="00C20ED3" w:rsidRDefault="00431E88" w:rsidP="00B930CF">
      <w:pPr>
        <w:pStyle w:val="Rubrik1"/>
        <w:ind w:firstLine="1304"/>
      </w:pPr>
      <w:r w:rsidRPr="00431E88">
        <w:rPr>
          <w:highlight w:val="yellow"/>
        </w:rPr>
        <w:t xml:space="preserve">Klinikens </w:t>
      </w:r>
      <w:proofErr w:type="gramStart"/>
      <w:r w:rsidRPr="00431E88">
        <w:rPr>
          <w:highlight w:val="yellow"/>
        </w:rPr>
        <w:t>namn</w:t>
      </w:r>
      <w:r>
        <w:t xml:space="preserve"> r</w:t>
      </w:r>
      <w:r w:rsidR="001A3B8C" w:rsidRPr="00C9169A">
        <w:t>utin</w:t>
      </w:r>
      <w:proofErr w:type="gramEnd"/>
      <w:r>
        <w:t xml:space="preserve"> för läkemedelshantering - </w:t>
      </w:r>
      <w:r w:rsidR="00F24040">
        <w:br/>
      </w:r>
      <w:r w:rsidR="00F6447A">
        <w:t>Förvaring</w:t>
      </w:r>
    </w:p>
    <w:p w14:paraId="160F2009" w14:textId="77777777" w:rsidR="00F24040" w:rsidRPr="00F24040" w:rsidRDefault="00F24040" w:rsidP="00F24040"/>
    <w:p w14:paraId="5D4CAC85" w14:textId="77777777" w:rsidR="00431E88" w:rsidRDefault="00431E88" w:rsidP="00431E88">
      <w:pPr>
        <w:pStyle w:val="Rubrik2"/>
      </w:pPr>
      <w:r w:rsidRPr="00D62539">
        <w:t>Syfte och omfattning</w:t>
      </w:r>
      <w:r>
        <w:t xml:space="preserve"> </w:t>
      </w:r>
    </w:p>
    <w:p w14:paraId="61834D72" w14:textId="77777777" w:rsidR="00431E88" w:rsidRDefault="00431E88" w:rsidP="00431E88">
      <w:pPr>
        <w:spacing w:after="240"/>
      </w:pPr>
      <w:r>
        <w:t>Klinikens lokal</w:t>
      </w:r>
      <w:r w:rsidR="00F6447A">
        <w:t>a</w:t>
      </w:r>
      <w:r>
        <w:t xml:space="preserve"> rutin syftar till att komplettera o</w:t>
      </w:r>
      <w:r w:rsidR="00B930CF">
        <w:t xml:space="preserve">ch förtydliga Socialstyrelsens föreskrift HSLF-FS 2017:37 </w:t>
      </w:r>
      <w:r>
        <w:t xml:space="preserve">kring ordination och hantering av läkemedel och gäller för alla berörda medarbetare i Folktandvården, Region Kalmar län. </w:t>
      </w:r>
      <w:r>
        <w:br/>
      </w:r>
      <w:r w:rsidRPr="00DB6EF9">
        <w:rPr>
          <w:szCs w:val="24"/>
        </w:rPr>
        <w:t xml:space="preserve">Folktandvårdens lokala </w:t>
      </w:r>
      <w:r>
        <w:rPr>
          <w:szCs w:val="24"/>
        </w:rPr>
        <w:t>rutin</w:t>
      </w:r>
      <w:r w:rsidRPr="00DB6EF9">
        <w:rPr>
          <w:szCs w:val="24"/>
        </w:rPr>
        <w:t xml:space="preserve"> följer tillämpliga delar av den </w:t>
      </w:r>
      <w:r>
        <w:rPr>
          <w:szCs w:val="24"/>
        </w:rPr>
        <w:t>region</w:t>
      </w:r>
      <w:r w:rsidRPr="00DB6EF9">
        <w:rPr>
          <w:szCs w:val="24"/>
        </w:rPr>
        <w:t xml:space="preserve">gemensamma Riktlinjen för läkemedelshantering – </w:t>
      </w:r>
      <w:r w:rsidR="00C01D75">
        <w:rPr>
          <w:szCs w:val="24"/>
        </w:rPr>
        <w:t>Förvaring</w:t>
      </w:r>
      <w:r w:rsidRPr="00DB6EF9">
        <w:rPr>
          <w:szCs w:val="24"/>
        </w:rPr>
        <w:t>.</w:t>
      </w:r>
    </w:p>
    <w:p w14:paraId="053EF42C" w14:textId="77777777" w:rsidR="002B2804" w:rsidRPr="00D62539" w:rsidRDefault="002B2804" w:rsidP="002B2804">
      <w:pPr>
        <w:pStyle w:val="Rubrik2"/>
      </w:pPr>
      <w:r>
        <w:t>Rutin</w:t>
      </w:r>
    </w:p>
    <w:p w14:paraId="5B29E2B9" w14:textId="77777777" w:rsidR="002B2804" w:rsidRDefault="002B2804" w:rsidP="002B2804">
      <w:r>
        <w:t xml:space="preserve">Läkemedel ska förvaras oåtkomligt för obehöriga i särskilt anpassat låst läkemedelsförråd och enligt tillverkarens anvisningar vad gäller </w:t>
      </w:r>
      <w:proofErr w:type="gramStart"/>
      <w:r>
        <w:t>t.ex.</w:t>
      </w:r>
      <w:proofErr w:type="gramEnd"/>
      <w:r>
        <w:t xml:space="preserve"> temperatur, känslighet för ljus eller fukt etc.</w:t>
      </w:r>
    </w:p>
    <w:p w14:paraId="70EBA986" w14:textId="77777777" w:rsidR="002B2804" w:rsidRPr="000F6972" w:rsidRDefault="002B2804" w:rsidP="002B2804">
      <w:pPr>
        <w:pStyle w:val="Rubrik2"/>
        <w:rPr>
          <w:b w:val="0"/>
          <w:sz w:val="28"/>
          <w:szCs w:val="28"/>
        </w:rPr>
      </w:pPr>
      <w:r w:rsidRPr="00E256B7">
        <w:t>Ansvar</w:t>
      </w:r>
    </w:p>
    <w:p w14:paraId="1BD35D1D" w14:textId="77777777" w:rsidR="002B2804" w:rsidRPr="003B41B6" w:rsidRDefault="002B2804" w:rsidP="002B2804">
      <w:pPr>
        <w:rPr>
          <w:i/>
          <w:szCs w:val="24"/>
        </w:rPr>
      </w:pPr>
      <w:r w:rsidRPr="00D531B4">
        <w:rPr>
          <w:i/>
          <w:szCs w:val="24"/>
        </w:rPr>
        <w:t xml:space="preserve">Vem/vilka som ansvarar för förvaring och vad som ingår i uppdraget ska tydligt framgå i </w:t>
      </w:r>
      <w:r w:rsidR="008340DE">
        <w:rPr>
          <w:i/>
          <w:szCs w:val="24"/>
        </w:rPr>
        <w:t xml:space="preserve">klinikens </w:t>
      </w:r>
      <w:r w:rsidRPr="00D531B4">
        <w:rPr>
          <w:i/>
          <w:szCs w:val="24"/>
        </w:rPr>
        <w:t xml:space="preserve">lokala </w:t>
      </w:r>
      <w:r w:rsidR="008340DE">
        <w:rPr>
          <w:i/>
          <w:szCs w:val="24"/>
        </w:rPr>
        <w:t>rutin för läkemedelshantering</w:t>
      </w:r>
      <w:r w:rsidRPr="00D531B4">
        <w:rPr>
          <w:i/>
          <w:szCs w:val="24"/>
        </w:rPr>
        <w:t xml:space="preserve">. </w:t>
      </w:r>
      <w:r>
        <w:rPr>
          <w:i/>
          <w:szCs w:val="24"/>
        </w:rPr>
        <w:br/>
      </w:r>
      <w:r w:rsidRPr="003B41B6">
        <w:rPr>
          <w:i/>
          <w:szCs w:val="24"/>
        </w:rPr>
        <w:t xml:space="preserve">Mallar finns i </w:t>
      </w:r>
      <w:r w:rsidR="00C01D75">
        <w:rPr>
          <w:i/>
          <w:szCs w:val="24"/>
        </w:rPr>
        <w:t xml:space="preserve">rutin </w:t>
      </w:r>
      <w:r w:rsidRPr="003B41B6">
        <w:rPr>
          <w:i/>
          <w:szCs w:val="24"/>
        </w:rPr>
        <w:t>för läkemedelshantering – Ansvar.</w:t>
      </w:r>
    </w:p>
    <w:p w14:paraId="16A7D683" w14:textId="77777777" w:rsidR="002B2804" w:rsidRPr="00E256B7" w:rsidRDefault="002B2804" w:rsidP="002B2804">
      <w:pPr>
        <w:pStyle w:val="Rubrik2"/>
      </w:pPr>
      <w:r w:rsidRPr="00E256B7">
        <w:t>Tillgång till läkemedelsförråd</w:t>
      </w:r>
    </w:p>
    <w:p w14:paraId="3FDD232D" w14:textId="77777777" w:rsidR="00771FEB" w:rsidRPr="00CC18C8" w:rsidRDefault="00771FEB" w:rsidP="00771FEB">
      <w:pPr>
        <w:rPr>
          <w:szCs w:val="24"/>
          <w:u w:val="single"/>
        </w:rPr>
      </w:pPr>
      <w:r w:rsidRPr="004D6421">
        <w:rPr>
          <w:b/>
          <w:szCs w:val="24"/>
        </w:rPr>
        <w:t>Vem får ha tillgång</w:t>
      </w:r>
    </w:p>
    <w:p w14:paraId="219B490B" w14:textId="77777777" w:rsidR="00771FEB" w:rsidRDefault="00771FEB" w:rsidP="00771FEB">
      <w:pPr>
        <w:rPr>
          <w:i/>
          <w:szCs w:val="24"/>
        </w:rPr>
      </w:pPr>
      <w:r>
        <w:rPr>
          <w:szCs w:val="24"/>
        </w:rPr>
        <w:t>Behörighet till läkemedels</w:t>
      </w:r>
      <w:r w:rsidRPr="00195D1E">
        <w:rPr>
          <w:szCs w:val="24"/>
        </w:rPr>
        <w:t>förråd</w:t>
      </w:r>
      <w:r>
        <w:rPr>
          <w:szCs w:val="24"/>
        </w:rPr>
        <w:t xml:space="preserve"> kan tilldelas den som enligt kliniken rutin har rätt att beställa och/eller iordningställa läkemedel, ansvarig för läkemedelsförrådet och narkotikaansvarig.</w:t>
      </w:r>
      <w:r w:rsidRPr="00F4754D">
        <w:rPr>
          <w:szCs w:val="24"/>
        </w:rPr>
        <w:t xml:space="preserve"> </w:t>
      </w:r>
      <w:r>
        <w:rPr>
          <w:szCs w:val="24"/>
        </w:rPr>
        <w:br/>
      </w:r>
      <w:r w:rsidRPr="00C01D75">
        <w:rPr>
          <w:i/>
          <w:szCs w:val="24"/>
        </w:rPr>
        <w:t xml:space="preserve">Förteckning över vilka som har tillgång till </w:t>
      </w:r>
      <w:r>
        <w:rPr>
          <w:i/>
          <w:szCs w:val="24"/>
        </w:rPr>
        <w:t>klinikens</w:t>
      </w:r>
      <w:r w:rsidRPr="00C01D75">
        <w:rPr>
          <w:i/>
          <w:szCs w:val="24"/>
        </w:rPr>
        <w:t xml:space="preserve"> läkemedelsförråd ska finnas och hållas aktuell, sparas 10 år efter </w:t>
      </w:r>
      <w:proofErr w:type="spellStart"/>
      <w:r w:rsidRPr="00C01D75">
        <w:rPr>
          <w:i/>
          <w:szCs w:val="24"/>
        </w:rPr>
        <w:t>inaktualitet</w:t>
      </w:r>
      <w:proofErr w:type="spellEnd"/>
      <w:r w:rsidRPr="00C01D75">
        <w:rPr>
          <w:i/>
          <w:szCs w:val="24"/>
        </w:rPr>
        <w:t>. Mall finns att använda.</w:t>
      </w:r>
    </w:p>
    <w:p w14:paraId="5D4E00B6" w14:textId="72239260" w:rsidR="002217C6" w:rsidRPr="0032552F" w:rsidRDefault="002217C6" w:rsidP="002217C6">
      <w:pPr>
        <w:rPr>
          <w:i/>
          <w:szCs w:val="24"/>
        </w:rPr>
      </w:pPr>
      <w:r>
        <w:rPr>
          <w:szCs w:val="24"/>
        </w:rPr>
        <w:t xml:space="preserve">Genomgång av vilka som är behöriga ska göras minst </w:t>
      </w:r>
      <w:r w:rsidRPr="004D6421">
        <w:rPr>
          <w:szCs w:val="24"/>
        </w:rPr>
        <w:t>1 gång per år.</w:t>
      </w:r>
    </w:p>
    <w:p w14:paraId="147E3E88" w14:textId="38CF65C3" w:rsidR="0096751C" w:rsidRPr="00762951" w:rsidRDefault="0096751C" w:rsidP="0096751C">
      <w:pPr>
        <w:rPr>
          <w:szCs w:val="24"/>
        </w:rPr>
      </w:pPr>
      <w:r>
        <w:rPr>
          <w:szCs w:val="24"/>
        </w:rPr>
        <w:t xml:space="preserve">Om kliniken stängs för kortare tid måste ansvariga se till att läkemedel och nycklar till läkemedelsförrådet förvaras på betryggande sätt så att </w:t>
      </w:r>
      <w:r w:rsidRPr="00195D1E">
        <w:rPr>
          <w:szCs w:val="24"/>
        </w:rPr>
        <w:t>obehöriga inte</w:t>
      </w:r>
      <w:r>
        <w:rPr>
          <w:szCs w:val="24"/>
        </w:rPr>
        <w:t xml:space="preserve"> kommer åt detta. E-</w:t>
      </w:r>
      <w:proofErr w:type="spellStart"/>
      <w:r>
        <w:rPr>
          <w:szCs w:val="24"/>
        </w:rPr>
        <w:t>tjänstkort</w:t>
      </w:r>
      <w:proofErr w:type="spellEnd"/>
      <w:r>
        <w:rPr>
          <w:szCs w:val="24"/>
        </w:rPr>
        <w:t>/p</w:t>
      </w:r>
      <w:r w:rsidRPr="00762951">
        <w:rPr>
          <w:szCs w:val="24"/>
        </w:rPr>
        <w:t xml:space="preserve">asserkort kan </w:t>
      </w:r>
      <w:r>
        <w:rPr>
          <w:szCs w:val="24"/>
        </w:rPr>
        <w:t xml:space="preserve">ev. </w:t>
      </w:r>
      <w:r w:rsidRPr="00762951">
        <w:rPr>
          <w:szCs w:val="24"/>
        </w:rPr>
        <w:t xml:space="preserve">spärras för en begränsad tid. </w:t>
      </w:r>
      <w:r>
        <w:rPr>
          <w:szCs w:val="24"/>
        </w:rPr>
        <w:t xml:space="preserve">Vid längre tids stängning </w:t>
      </w:r>
      <w:r w:rsidR="0019668D">
        <w:rPr>
          <w:szCs w:val="24"/>
        </w:rPr>
        <w:t xml:space="preserve">(längre än 3 månader) </w:t>
      </w:r>
      <w:r>
        <w:rPr>
          <w:szCs w:val="24"/>
        </w:rPr>
        <w:t xml:space="preserve">bör läkemedelsförrådet tömmas. </w:t>
      </w:r>
    </w:p>
    <w:p w14:paraId="578ED305" w14:textId="77777777" w:rsidR="0096751C" w:rsidRPr="004D6421" w:rsidRDefault="0096751C" w:rsidP="0096751C">
      <w:pPr>
        <w:spacing w:after="0"/>
        <w:rPr>
          <w:szCs w:val="24"/>
          <w:u w:val="single"/>
        </w:rPr>
      </w:pPr>
      <w:r>
        <w:rPr>
          <w:b/>
          <w:szCs w:val="24"/>
          <w:highlight w:val="green"/>
        </w:rPr>
        <w:br/>
      </w:r>
      <w:r w:rsidRPr="004D6421">
        <w:rPr>
          <w:b/>
          <w:szCs w:val="24"/>
        </w:rPr>
        <w:t>Hur ska tillgången säkras till läkemedelsskåp</w:t>
      </w:r>
    </w:p>
    <w:p w14:paraId="1D424946" w14:textId="77777777" w:rsidR="0096751C" w:rsidRPr="004D6421" w:rsidRDefault="0096751C" w:rsidP="0096751C">
      <w:pPr>
        <w:rPr>
          <w:szCs w:val="24"/>
        </w:rPr>
      </w:pPr>
      <w:r w:rsidRPr="004D6421">
        <w:rPr>
          <w:szCs w:val="24"/>
        </w:rPr>
        <w:t>Dörr till läkemedelsskåp ska hållas stängd. Dörren får inte ställas upp.</w:t>
      </w:r>
    </w:p>
    <w:p w14:paraId="1301CFD5" w14:textId="77777777" w:rsidR="0096751C" w:rsidRPr="004D6421" w:rsidRDefault="0096751C" w:rsidP="0096751C">
      <w:pPr>
        <w:rPr>
          <w:szCs w:val="24"/>
        </w:rPr>
      </w:pPr>
      <w:r w:rsidRPr="004D6421">
        <w:rPr>
          <w:szCs w:val="24"/>
        </w:rPr>
        <w:t xml:space="preserve">I läkemedelsförråd i form av skåp får tillträde ske med nyckel. Moderna, kodade </w:t>
      </w:r>
      <w:proofErr w:type="spellStart"/>
      <w:r w:rsidRPr="004D6421">
        <w:rPr>
          <w:szCs w:val="24"/>
        </w:rPr>
        <w:t>cliq</w:t>
      </w:r>
      <w:proofErr w:type="spellEnd"/>
      <w:r w:rsidRPr="004D6421">
        <w:rPr>
          <w:szCs w:val="24"/>
        </w:rPr>
        <w:t>-nycklar/låskolv ska installeras vid om- och nybyggnation. Dessa nycklar är personliga.</w:t>
      </w:r>
    </w:p>
    <w:p w14:paraId="478EEA35" w14:textId="77777777" w:rsidR="00AB753C" w:rsidRPr="0096751C" w:rsidRDefault="00AB753C" w:rsidP="00AB753C">
      <w:pPr>
        <w:rPr>
          <w:szCs w:val="24"/>
          <w:highlight w:val="green"/>
        </w:rPr>
      </w:pPr>
      <w:r w:rsidRPr="004D6421">
        <w:rPr>
          <w:szCs w:val="24"/>
        </w:rPr>
        <w:t>Icke-personliga nycklar ska kvitteras: vilken nyckel, när, in eller ut och av vem</w:t>
      </w:r>
      <w:r w:rsidRPr="004D6421">
        <w:rPr>
          <w:i/>
          <w:szCs w:val="24"/>
        </w:rPr>
        <w:t xml:space="preserve">. Mall finns att använda. </w:t>
      </w:r>
      <w:r w:rsidRPr="004D6421">
        <w:rPr>
          <w:szCs w:val="24"/>
        </w:rPr>
        <w:t>Kvittenslista</w:t>
      </w:r>
      <w:r w:rsidRPr="0096751C">
        <w:rPr>
          <w:szCs w:val="24"/>
        </w:rPr>
        <w:t xml:space="preserve"> för nycklar ska sparas 1 år.</w:t>
      </w:r>
    </w:p>
    <w:p w14:paraId="50BBC633" w14:textId="77777777" w:rsidR="0096751C" w:rsidRPr="004D6421" w:rsidRDefault="0096751C" w:rsidP="0096751C">
      <w:pPr>
        <w:rPr>
          <w:i/>
          <w:szCs w:val="24"/>
        </w:rPr>
      </w:pPr>
      <w:r w:rsidRPr="0096751C">
        <w:rPr>
          <w:i/>
          <w:szCs w:val="24"/>
        </w:rPr>
        <w:t xml:space="preserve">Förteckning av nycklar till läkemedelsförrådet måste finnas </w:t>
      </w:r>
      <w:r w:rsidRPr="0096751C">
        <w:rPr>
          <w:szCs w:val="24"/>
        </w:rPr>
        <w:t xml:space="preserve">och ska sparas 3 år. </w:t>
      </w:r>
      <w:r w:rsidRPr="004D6421">
        <w:rPr>
          <w:i/>
          <w:szCs w:val="24"/>
        </w:rPr>
        <w:t xml:space="preserve">Mall finns att använda. </w:t>
      </w:r>
    </w:p>
    <w:p w14:paraId="18708552" w14:textId="5EE50825" w:rsidR="00FF7688" w:rsidRDefault="00AB753C" w:rsidP="002B2804">
      <w:pPr>
        <w:rPr>
          <w:szCs w:val="24"/>
        </w:rPr>
      </w:pPr>
      <w:r w:rsidRPr="00C01D75">
        <w:rPr>
          <w:i/>
          <w:szCs w:val="24"/>
        </w:rPr>
        <w:lastRenderedPageBreak/>
        <w:t xml:space="preserve">Var kliniken förvarar </w:t>
      </w:r>
      <w:r>
        <w:rPr>
          <w:i/>
          <w:szCs w:val="24"/>
        </w:rPr>
        <w:t>nycklar</w:t>
      </w:r>
      <w:r w:rsidRPr="00C01D75">
        <w:rPr>
          <w:i/>
          <w:szCs w:val="24"/>
        </w:rPr>
        <w:t xml:space="preserve"> och hur ofta nycklar till läkemedelsförrådet inventeras (dock mins</w:t>
      </w:r>
      <w:r w:rsidRPr="004D6421">
        <w:rPr>
          <w:i/>
          <w:szCs w:val="24"/>
        </w:rPr>
        <w:t xml:space="preserve">t </w:t>
      </w:r>
      <w:r w:rsidR="004D6421" w:rsidRPr="004D6421">
        <w:rPr>
          <w:i/>
          <w:szCs w:val="24"/>
        </w:rPr>
        <w:t>1 gång per år</w:t>
      </w:r>
      <w:r w:rsidRPr="00C01D75">
        <w:rPr>
          <w:i/>
          <w:szCs w:val="24"/>
        </w:rPr>
        <w:t>) ska beskrivas här</w:t>
      </w:r>
      <w:r>
        <w:rPr>
          <w:i/>
          <w:szCs w:val="24"/>
        </w:rPr>
        <w:t>. Mall för inventering finns att använda</w:t>
      </w:r>
      <w:r w:rsidRPr="00C01D75">
        <w:rPr>
          <w:i/>
          <w:szCs w:val="24"/>
        </w:rPr>
        <w:t>:</w:t>
      </w:r>
      <w:r>
        <w:rPr>
          <w:i/>
          <w:szCs w:val="24"/>
        </w:rPr>
        <w:br/>
      </w:r>
      <w:r w:rsidR="00C01D75" w:rsidRPr="0096751C">
        <w:rPr>
          <w:strike/>
          <w:szCs w:val="24"/>
        </w:rPr>
        <w:br/>
      </w:r>
      <w:r w:rsidR="00FF7688">
        <w:rPr>
          <w:rFonts w:ascii="Arial" w:eastAsiaTheme="majorEastAsia" w:hAnsi="Arial" w:cstheme="majorBidi"/>
          <w:b/>
          <w:bCs/>
          <w:color w:val="000000" w:themeColor="text1"/>
          <w:szCs w:val="26"/>
        </w:rPr>
        <w:br/>
      </w:r>
      <w:r w:rsidR="002B2804" w:rsidRPr="00FF7688">
        <w:rPr>
          <w:rFonts w:ascii="Arial" w:eastAsiaTheme="majorEastAsia" w:hAnsi="Arial" w:cstheme="majorBidi"/>
          <w:b/>
          <w:bCs/>
          <w:color w:val="000000" w:themeColor="text1"/>
          <w:szCs w:val="26"/>
        </w:rPr>
        <w:t>Läkemedelsförråd</w:t>
      </w:r>
      <w:r w:rsidR="002B2804" w:rsidRPr="006404F8">
        <w:rPr>
          <w:b/>
          <w:szCs w:val="24"/>
        </w:rPr>
        <w:br/>
      </w:r>
      <w:r w:rsidR="00FF7688">
        <w:rPr>
          <w:szCs w:val="24"/>
        </w:rPr>
        <w:t xml:space="preserve">Som läkemedelsförråd räknas </w:t>
      </w:r>
      <w:proofErr w:type="gramStart"/>
      <w:r w:rsidR="00FF7688">
        <w:rPr>
          <w:szCs w:val="24"/>
        </w:rPr>
        <w:t>bl.a.</w:t>
      </w:r>
      <w:proofErr w:type="gramEnd"/>
      <w:r w:rsidR="00FF7688">
        <w:rPr>
          <w:szCs w:val="24"/>
        </w:rPr>
        <w:t xml:space="preserve"> läkemedelsrum, läkemedelsskåp, läkemedelsvagn, l</w:t>
      </w:r>
      <w:r w:rsidR="00FF7688" w:rsidRPr="00E256B7">
        <w:rPr>
          <w:szCs w:val="24"/>
        </w:rPr>
        <w:t>äkemedelskylskåp</w:t>
      </w:r>
      <w:r w:rsidR="00FF7688">
        <w:rPr>
          <w:szCs w:val="24"/>
        </w:rPr>
        <w:t xml:space="preserve"> och förvaring av akutläkemedel.</w:t>
      </w:r>
    </w:p>
    <w:p w14:paraId="2FB75E00" w14:textId="77777777" w:rsidR="002B2804" w:rsidRDefault="002B2804" w:rsidP="002B2804">
      <w:pPr>
        <w:rPr>
          <w:i/>
          <w:szCs w:val="24"/>
        </w:rPr>
      </w:pPr>
      <w:r w:rsidRPr="001F68ED">
        <w:rPr>
          <w:i/>
          <w:szCs w:val="24"/>
        </w:rPr>
        <w:t>Läkemedelsfö</w:t>
      </w:r>
      <w:r w:rsidR="00FF7688">
        <w:rPr>
          <w:i/>
          <w:szCs w:val="24"/>
        </w:rPr>
        <w:t>rråd finns i form av ………………</w:t>
      </w:r>
      <w:proofErr w:type="gramStart"/>
      <w:r w:rsidR="00FF7688">
        <w:rPr>
          <w:i/>
          <w:szCs w:val="24"/>
        </w:rPr>
        <w:t>…….</w:t>
      </w:r>
      <w:proofErr w:type="gramEnd"/>
      <w:r w:rsidR="00FF7688">
        <w:rPr>
          <w:i/>
          <w:szCs w:val="24"/>
        </w:rPr>
        <w:t xml:space="preserve">. </w:t>
      </w:r>
      <w:r w:rsidR="00DC7059">
        <w:rPr>
          <w:i/>
          <w:szCs w:val="24"/>
        </w:rPr>
        <w:t xml:space="preserve">(typ av läkemedelsförråd) </w:t>
      </w:r>
      <w:r w:rsidR="00FF7688">
        <w:rPr>
          <w:i/>
          <w:szCs w:val="24"/>
        </w:rPr>
        <w:t xml:space="preserve">i </w:t>
      </w:r>
      <w:r w:rsidRPr="001F68ED">
        <w:rPr>
          <w:i/>
          <w:szCs w:val="24"/>
        </w:rPr>
        <w:t>…</w:t>
      </w:r>
      <w:proofErr w:type="gramStart"/>
      <w:r w:rsidRPr="001F68ED">
        <w:rPr>
          <w:i/>
          <w:szCs w:val="24"/>
        </w:rPr>
        <w:t>…….</w:t>
      </w:r>
      <w:proofErr w:type="gramEnd"/>
      <w:r w:rsidR="00FF7688">
        <w:rPr>
          <w:i/>
          <w:szCs w:val="24"/>
        </w:rPr>
        <w:t>(vilket rum)</w:t>
      </w:r>
    </w:p>
    <w:p w14:paraId="289DFD38" w14:textId="77777777" w:rsidR="00FF7688" w:rsidRDefault="002B2804" w:rsidP="00FF7688">
      <w:pPr>
        <w:rPr>
          <w:szCs w:val="24"/>
        </w:rPr>
      </w:pPr>
      <w:r w:rsidRPr="006404F8">
        <w:rPr>
          <w:szCs w:val="24"/>
        </w:rPr>
        <w:t>Narkotika förvaras skilt från andra läkemedel.</w:t>
      </w:r>
      <w:r>
        <w:rPr>
          <w:szCs w:val="24"/>
        </w:rPr>
        <w:br/>
      </w:r>
      <w:r>
        <w:rPr>
          <w:i/>
          <w:szCs w:val="24"/>
        </w:rPr>
        <w:t xml:space="preserve"> </w:t>
      </w:r>
      <w:r w:rsidRPr="006404F8">
        <w:rPr>
          <w:i/>
          <w:szCs w:val="24"/>
        </w:rPr>
        <w:t xml:space="preserve"> </w:t>
      </w:r>
      <w:r w:rsidRPr="006404F8">
        <w:rPr>
          <w:szCs w:val="24"/>
        </w:rPr>
        <w:br/>
        <w:t>Läkemedelsförråd bör vara beläget så att arbetet kan utföras ostört. God belysning är väsentligt ur säkerhetssynpunkt.</w:t>
      </w:r>
    </w:p>
    <w:p w14:paraId="04C68885" w14:textId="77777777" w:rsidR="005D7CB7" w:rsidRDefault="00FF7688" w:rsidP="00FF7688">
      <w:pPr>
        <w:rPr>
          <w:szCs w:val="24"/>
        </w:rPr>
      </w:pPr>
      <w:r w:rsidRPr="009376CA">
        <w:rPr>
          <w:szCs w:val="24"/>
        </w:rPr>
        <w:t>Alla läkemedelsleveranser ska signeras på transportörens kvittenslista. Vid</w:t>
      </w:r>
      <w:r>
        <w:rPr>
          <w:szCs w:val="24"/>
        </w:rPr>
        <w:t xml:space="preserve"> signering ska mottagare kontrollera att leveransen är till rätt </w:t>
      </w:r>
      <w:r w:rsidR="008340DE">
        <w:rPr>
          <w:szCs w:val="24"/>
        </w:rPr>
        <w:t>klinik</w:t>
      </w:r>
      <w:r>
        <w:rPr>
          <w:szCs w:val="24"/>
        </w:rPr>
        <w:t xml:space="preserve"> och rätt antal kollin samt ta ansvar för vidare hantering på </w:t>
      </w:r>
      <w:r w:rsidR="008340DE">
        <w:rPr>
          <w:szCs w:val="24"/>
        </w:rPr>
        <w:t>kliniken</w:t>
      </w:r>
      <w:r>
        <w:rPr>
          <w:szCs w:val="24"/>
        </w:rPr>
        <w:t xml:space="preserve">. </w:t>
      </w:r>
      <w:r w:rsidR="008340DE">
        <w:rPr>
          <w:szCs w:val="24"/>
        </w:rPr>
        <w:br/>
      </w:r>
      <w:r w:rsidR="008340DE">
        <w:rPr>
          <w:i/>
          <w:szCs w:val="24"/>
        </w:rPr>
        <w:t>Beskriv här hur kliniken</w:t>
      </w:r>
      <w:r w:rsidRPr="008340DE">
        <w:rPr>
          <w:i/>
          <w:szCs w:val="24"/>
        </w:rPr>
        <w:t xml:space="preserve"> säkerställer </w:t>
      </w:r>
      <w:r w:rsidR="00DC7059" w:rsidRPr="009D5B6D">
        <w:rPr>
          <w:i/>
          <w:szCs w:val="24"/>
        </w:rPr>
        <w:t xml:space="preserve">att läkemedelsleveransen mottas med kvittens, kontrolleras och hanteras vidare på </w:t>
      </w:r>
      <w:r w:rsidR="00DC7059">
        <w:rPr>
          <w:i/>
          <w:szCs w:val="24"/>
        </w:rPr>
        <w:t>kliniken</w:t>
      </w:r>
      <w:r w:rsidR="008340DE">
        <w:rPr>
          <w:i/>
          <w:szCs w:val="24"/>
        </w:rPr>
        <w:t>:</w:t>
      </w:r>
      <w:r>
        <w:rPr>
          <w:szCs w:val="24"/>
        </w:rPr>
        <w:t xml:space="preserve"> </w:t>
      </w:r>
    </w:p>
    <w:p w14:paraId="608CAD82" w14:textId="4F701495" w:rsidR="00FF7688" w:rsidRDefault="00FF7688" w:rsidP="00FF7688">
      <w:pPr>
        <w:rPr>
          <w:szCs w:val="24"/>
        </w:rPr>
      </w:pPr>
      <w:r>
        <w:rPr>
          <w:szCs w:val="24"/>
        </w:rPr>
        <w:t xml:space="preserve">Läkemedel ska i möjligaste mån förvaras i originalförpackning så att hållbarhetsuppgifter och </w:t>
      </w:r>
      <w:proofErr w:type="spellStart"/>
      <w:r>
        <w:rPr>
          <w:szCs w:val="24"/>
        </w:rPr>
        <w:t>batchnummer</w:t>
      </w:r>
      <w:proofErr w:type="spellEnd"/>
      <w:r>
        <w:rPr>
          <w:szCs w:val="24"/>
        </w:rPr>
        <w:t xml:space="preserve"> finns med samt att läkemedlets hållbarhet inte försämras. </w:t>
      </w:r>
      <w:proofErr w:type="spellStart"/>
      <w:r>
        <w:rPr>
          <w:szCs w:val="24"/>
        </w:rPr>
        <w:t>Blisterkartor</w:t>
      </w:r>
      <w:proofErr w:type="spellEnd"/>
      <w:r>
        <w:rPr>
          <w:szCs w:val="24"/>
        </w:rPr>
        <w:t xml:space="preserve"> får inte klippas isär.</w:t>
      </w:r>
    </w:p>
    <w:p w14:paraId="01A43C50" w14:textId="19D26FCC" w:rsidR="00FF7688" w:rsidRDefault="00FF7688" w:rsidP="002B2804">
      <w:pPr>
        <w:rPr>
          <w:szCs w:val="24"/>
        </w:rPr>
      </w:pPr>
      <w:proofErr w:type="spellStart"/>
      <w:r>
        <w:rPr>
          <w:szCs w:val="24"/>
        </w:rPr>
        <w:t>Återplock</w:t>
      </w:r>
      <w:proofErr w:type="spellEnd"/>
      <w:r>
        <w:rPr>
          <w:szCs w:val="24"/>
        </w:rPr>
        <w:t xml:space="preserve"> tillbaka till läkemedelsförrådet får göras för </w:t>
      </w:r>
      <w:proofErr w:type="spellStart"/>
      <w:r>
        <w:rPr>
          <w:szCs w:val="24"/>
        </w:rPr>
        <w:t>blister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endos</w:t>
      </w:r>
      <w:proofErr w:type="spellEnd"/>
      <w:r>
        <w:rPr>
          <w:szCs w:val="24"/>
        </w:rPr>
        <w:t xml:space="preserve"> som kan härledas med fullständiga uppgifter (läkemedlets namn och styrka, utgångsdatum samt </w:t>
      </w:r>
      <w:proofErr w:type="spellStart"/>
      <w:r>
        <w:rPr>
          <w:szCs w:val="24"/>
        </w:rPr>
        <w:t>batchnummer</w:t>
      </w:r>
      <w:proofErr w:type="spellEnd"/>
      <w:r>
        <w:rPr>
          <w:szCs w:val="24"/>
        </w:rPr>
        <w:t xml:space="preserve">). Läkemedel från burk får aldrig föras åter till läkemedelsförrådet, ej heller läkemedel som varit ute hos patient. </w:t>
      </w:r>
      <w:proofErr w:type="spellStart"/>
      <w:r w:rsidRPr="00EC6F16">
        <w:t>Återplock</w:t>
      </w:r>
      <w:proofErr w:type="spellEnd"/>
      <w:r w:rsidRPr="00EC6F16">
        <w:t xml:space="preserve"> av narkotika ska undvikas i möjligaste mån. </w:t>
      </w:r>
      <w:r w:rsidRPr="00EC6F16">
        <w:rPr>
          <w:szCs w:val="24"/>
        </w:rPr>
        <w:t xml:space="preserve">I de undantagsfall </w:t>
      </w:r>
      <w:proofErr w:type="spellStart"/>
      <w:r w:rsidRPr="00EC6F16">
        <w:rPr>
          <w:szCs w:val="24"/>
        </w:rPr>
        <w:t>återplock</w:t>
      </w:r>
      <w:proofErr w:type="spellEnd"/>
      <w:r w:rsidRPr="00EC6F16">
        <w:rPr>
          <w:szCs w:val="24"/>
        </w:rPr>
        <w:t xml:space="preserve"> är nödvändigt gäller ovanstående samt att förbrukningsjournal</w:t>
      </w:r>
      <w:r>
        <w:rPr>
          <w:szCs w:val="24"/>
        </w:rPr>
        <w:t xml:space="preserve"> förs avseende aktuell patient.</w:t>
      </w:r>
    </w:p>
    <w:p w14:paraId="14AA8D53" w14:textId="31BB3E4E" w:rsidR="00FF7688" w:rsidRDefault="00FF7688" w:rsidP="00FF7688">
      <w:pPr>
        <w:rPr>
          <w:szCs w:val="24"/>
        </w:rPr>
      </w:pPr>
      <w:r>
        <w:rPr>
          <w:szCs w:val="24"/>
        </w:rPr>
        <w:t>Medicinsktekniska produkter för tillförsel av läkemedel (</w:t>
      </w:r>
      <w:proofErr w:type="gramStart"/>
      <w:r>
        <w:rPr>
          <w:szCs w:val="24"/>
        </w:rPr>
        <w:t>t.ex.</w:t>
      </w:r>
      <w:proofErr w:type="gramEnd"/>
      <w:r>
        <w:rPr>
          <w:szCs w:val="24"/>
        </w:rPr>
        <w:t xml:space="preserve"> sprutor och kanyle</w:t>
      </w:r>
      <w:r w:rsidRPr="004D6421">
        <w:rPr>
          <w:szCs w:val="24"/>
        </w:rPr>
        <w:t xml:space="preserve">r) </w:t>
      </w:r>
      <w:r w:rsidR="005D7CB7" w:rsidRPr="004D6421">
        <w:rPr>
          <w:szCs w:val="24"/>
        </w:rPr>
        <w:t xml:space="preserve">ska förvaras oåtkomligt från obehöriga och </w:t>
      </w:r>
      <w:r w:rsidRPr="004D6421">
        <w:rPr>
          <w:szCs w:val="24"/>
        </w:rPr>
        <w:t>bör</w:t>
      </w:r>
      <w:r>
        <w:rPr>
          <w:szCs w:val="24"/>
        </w:rPr>
        <w:t xml:space="preserve"> </w:t>
      </w:r>
      <w:r w:rsidR="005D7CB7">
        <w:rPr>
          <w:szCs w:val="24"/>
        </w:rPr>
        <w:t xml:space="preserve">därför </w:t>
      </w:r>
      <w:r>
        <w:rPr>
          <w:szCs w:val="24"/>
        </w:rPr>
        <w:t>förvaras inlåst</w:t>
      </w:r>
      <w:r w:rsidR="005D7CB7">
        <w:rPr>
          <w:szCs w:val="24"/>
        </w:rPr>
        <w:t xml:space="preserve">. De </w:t>
      </w:r>
      <w:r>
        <w:rPr>
          <w:szCs w:val="24"/>
        </w:rPr>
        <w:t>får förvaras i läkemedelsförrådet.</w:t>
      </w:r>
    </w:p>
    <w:p w14:paraId="6DFC6ED6" w14:textId="77777777" w:rsidR="00FF7688" w:rsidRDefault="00FF7688" w:rsidP="00FF7688">
      <w:pPr>
        <w:rPr>
          <w:szCs w:val="24"/>
        </w:rPr>
      </w:pPr>
      <w:r>
        <w:rPr>
          <w:szCs w:val="24"/>
        </w:rPr>
        <w:t xml:space="preserve">I läkemedelsförråd får inte </w:t>
      </w:r>
      <w:proofErr w:type="gramStart"/>
      <w:r>
        <w:rPr>
          <w:szCs w:val="24"/>
        </w:rPr>
        <w:t>t.ex.</w:t>
      </w:r>
      <w:proofErr w:type="gramEnd"/>
      <w:r>
        <w:rPr>
          <w:szCs w:val="24"/>
        </w:rPr>
        <w:t xml:space="preserve"> pengar, handväskor, mat eller blodprover förvaras.</w:t>
      </w:r>
    </w:p>
    <w:p w14:paraId="710AE3F9" w14:textId="77777777" w:rsidR="002B2804" w:rsidRPr="00E256B7" w:rsidRDefault="002B2804" w:rsidP="002B2804">
      <w:pPr>
        <w:pStyle w:val="Rubrik2"/>
      </w:pPr>
      <w:r w:rsidRPr="00E256B7">
        <w:t>Utanför läkemedelsförråd</w:t>
      </w:r>
    </w:p>
    <w:p w14:paraId="49D8C20A" w14:textId="77777777" w:rsidR="00FF7688" w:rsidRDefault="00FF7688" w:rsidP="00FF7688">
      <w:pPr>
        <w:rPr>
          <w:szCs w:val="24"/>
        </w:rPr>
      </w:pPr>
      <w:r>
        <w:rPr>
          <w:szCs w:val="24"/>
        </w:rPr>
        <w:t>Under förutsättning att det är förenligt med säker hantering får läkemedel efter behovsbedömning förvaras utanför låst läkemedelsförråd.</w:t>
      </w:r>
      <w:r w:rsidRPr="00AD212A">
        <w:rPr>
          <w:szCs w:val="24"/>
        </w:rPr>
        <w:t xml:space="preserve"> </w:t>
      </w:r>
      <w:r>
        <w:rPr>
          <w:szCs w:val="24"/>
        </w:rPr>
        <w:t xml:space="preserve">Exempel kan vara läkemedel för såromläggning, </w:t>
      </w:r>
      <w:proofErr w:type="spellStart"/>
      <w:r>
        <w:rPr>
          <w:szCs w:val="24"/>
        </w:rPr>
        <w:t>vätskevagn</w:t>
      </w:r>
      <w:proofErr w:type="spellEnd"/>
      <w:r>
        <w:rPr>
          <w:szCs w:val="24"/>
        </w:rPr>
        <w:t xml:space="preserve">, läkemedel som används frekvent </w:t>
      </w:r>
      <w:proofErr w:type="gramStart"/>
      <w:r>
        <w:rPr>
          <w:szCs w:val="24"/>
        </w:rPr>
        <w:t>t.ex.</w:t>
      </w:r>
      <w:proofErr w:type="gramEnd"/>
      <w:r>
        <w:rPr>
          <w:szCs w:val="24"/>
        </w:rPr>
        <w:t xml:space="preserve"> natriumklorid eller lokalbedövningsmedel, medicinska gaser.</w:t>
      </w:r>
    </w:p>
    <w:p w14:paraId="1B98D9C5" w14:textId="77777777" w:rsidR="002B2804" w:rsidRPr="003B41B6" w:rsidRDefault="002B2804" w:rsidP="002B2804">
      <w:pPr>
        <w:rPr>
          <w:i/>
          <w:szCs w:val="24"/>
        </w:rPr>
      </w:pPr>
      <w:r w:rsidRPr="001667AF">
        <w:rPr>
          <w:i/>
          <w:szCs w:val="24"/>
        </w:rPr>
        <w:t xml:space="preserve">De läkemedel som förvaras utanför läkemedelsförrådet ska finnas förtecknade. </w:t>
      </w:r>
      <w:r w:rsidRPr="001667AF">
        <w:rPr>
          <w:i/>
          <w:szCs w:val="24"/>
        </w:rPr>
        <w:br/>
      </w:r>
      <w:r>
        <w:rPr>
          <w:i/>
          <w:szCs w:val="24"/>
        </w:rPr>
        <w:t>Mall finns att använda.</w:t>
      </w:r>
    </w:p>
    <w:p w14:paraId="51E70FC4" w14:textId="4D53F0E2" w:rsidR="00FF7688" w:rsidRDefault="00FF7688" w:rsidP="00FF7688">
      <w:pPr>
        <w:rPr>
          <w:szCs w:val="24"/>
        </w:rPr>
      </w:pPr>
      <w:r>
        <w:rPr>
          <w:szCs w:val="24"/>
        </w:rPr>
        <w:t xml:space="preserve">Akutläkemedel (akutbricka/ask/vagn och liknande) ska förvaras så att de är lättillgängliga och kan därför förvaras </w:t>
      </w:r>
      <w:proofErr w:type="spellStart"/>
      <w:r>
        <w:rPr>
          <w:szCs w:val="24"/>
        </w:rPr>
        <w:t>oinlåsta</w:t>
      </w:r>
      <w:proofErr w:type="spellEnd"/>
      <w:r>
        <w:rPr>
          <w:szCs w:val="24"/>
        </w:rPr>
        <w:t xml:space="preserve"> utanför läkemedelsförråd om säkerheten för innehållet kan tryggas.</w:t>
      </w:r>
      <w:r w:rsidR="0019668D">
        <w:rPr>
          <w:szCs w:val="24"/>
        </w:rPr>
        <w:t xml:space="preserve"> </w:t>
      </w:r>
      <w:r w:rsidR="0019668D">
        <w:t xml:space="preserve">Om akutläkemedlen finns i olåst vagn/väska </w:t>
      </w:r>
      <w:proofErr w:type="spellStart"/>
      <w:r w:rsidR="0019668D">
        <w:t>etc</w:t>
      </w:r>
      <w:proofErr w:type="spellEnd"/>
      <w:r w:rsidR="0019668D">
        <w:t xml:space="preserve"> ska även dessa läkemedel listas som </w:t>
      </w:r>
      <w:r w:rsidR="0019668D">
        <w:lastRenderedPageBreak/>
        <w:t>läkemedel utanför låst läkemedelsförråd. Det kan göras antingen som befintlig förteckning om det redan finns, eller på ovan nämnda mall.</w:t>
      </w:r>
    </w:p>
    <w:p w14:paraId="2854AAB2" w14:textId="77777777" w:rsidR="002B2804" w:rsidRPr="000B5067" w:rsidRDefault="002B2804" w:rsidP="002B2804">
      <w:pPr>
        <w:pStyle w:val="Rubrik2"/>
        <w:rPr>
          <w:b w:val="0"/>
          <w:sz w:val="28"/>
          <w:szCs w:val="28"/>
        </w:rPr>
      </w:pPr>
      <w:r w:rsidRPr="00E256B7">
        <w:t>Temperatur</w:t>
      </w:r>
    </w:p>
    <w:p w14:paraId="532535FF" w14:textId="43800BC2" w:rsidR="002B2804" w:rsidRDefault="002B2804" w:rsidP="002B2804">
      <w:pPr>
        <w:rPr>
          <w:szCs w:val="24"/>
        </w:rPr>
      </w:pPr>
      <w:r>
        <w:rPr>
          <w:szCs w:val="24"/>
        </w:rPr>
        <w:t>I utrymmen</w:t>
      </w:r>
      <w:r w:rsidR="00935CD1">
        <w:rPr>
          <w:szCs w:val="24"/>
        </w:rPr>
        <w:t xml:space="preserve"> (läkemedelsskåp, -rum, -kylskåp)</w:t>
      </w:r>
      <w:r>
        <w:rPr>
          <w:szCs w:val="24"/>
        </w:rPr>
        <w:t xml:space="preserve"> där läkemedel förvaras ska temperatur kontrolle</w:t>
      </w:r>
      <w:r w:rsidR="00935CD1">
        <w:rPr>
          <w:szCs w:val="24"/>
        </w:rPr>
        <w:t>ras och dokumenteras regelbundet</w:t>
      </w:r>
      <w:r>
        <w:rPr>
          <w:szCs w:val="24"/>
        </w:rPr>
        <w:t>.</w:t>
      </w:r>
    </w:p>
    <w:p w14:paraId="55954E7A" w14:textId="77777777" w:rsidR="002B2804" w:rsidRDefault="002B2804" w:rsidP="002B2804">
      <w:pPr>
        <w:rPr>
          <w:i/>
          <w:szCs w:val="24"/>
        </w:rPr>
      </w:pPr>
      <w:r w:rsidRPr="001667AF">
        <w:rPr>
          <w:szCs w:val="24"/>
        </w:rPr>
        <w:t xml:space="preserve">Kontroll av rums- och kylskåpstemperatur utförs varje helgfri måndag av </w:t>
      </w:r>
      <w:r>
        <w:rPr>
          <w:szCs w:val="24"/>
        </w:rPr>
        <w:t>förråd</w:t>
      </w:r>
      <w:r w:rsidRPr="001667AF">
        <w:rPr>
          <w:szCs w:val="24"/>
        </w:rPr>
        <w:t>ansvarig tandsköterska</w:t>
      </w:r>
      <w:r>
        <w:rPr>
          <w:szCs w:val="24"/>
        </w:rPr>
        <w:t>/tandhygienist</w:t>
      </w:r>
      <w:r w:rsidRPr="001667AF">
        <w:rPr>
          <w:szCs w:val="24"/>
        </w:rPr>
        <w:t xml:space="preserve"> och dokumenteras</w:t>
      </w:r>
      <w:r>
        <w:rPr>
          <w:szCs w:val="24"/>
        </w:rPr>
        <w:t xml:space="preserve"> i mall. </w:t>
      </w:r>
      <w:r>
        <w:rPr>
          <w:szCs w:val="24"/>
        </w:rPr>
        <w:br/>
      </w:r>
      <w:r w:rsidRPr="001667AF">
        <w:rPr>
          <w:i/>
          <w:szCs w:val="24"/>
        </w:rPr>
        <w:t xml:space="preserve">Eventuella åtgärder vid avvikelser från rekommenderat temperaturintervall, ska </w:t>
      </w:r>
      <w:r>
        <w:rPr>
          <w:i/>
          <w:szCs w:val="24"/>
        </w:rPr>
        <w:t>beskrivas</w:t>
      </w:r>
      <w:r w:rsidRPr="001667AF">
        <w:rPr>
          <w:i/>
          <w:szCs w:val="24"/>
        </w:rPr>
        <w:t xml:space="preserve"> </w:t>
      </w:r>
      <w:r>
        <w:rPr>
          <w:i/>
          <w:szCs w:val="24"/>
        </w:rPr>
        <w:t>här:</w:t>
      </w:r>
    </w:p>
    <w:p w14:paraId="5BF08C2A" w14:textId="77777777" w:rsidR="002B2804" w:rsidRPr="003B41B6" w:rsidRDefault="002B2804" w:rsidP="002B2804">
      <w:pPr>
        <w:rPr>
          <w:i/>
          <w:szCs w:val="24"/>
        </w:rPr>
      </w:pPr>
      <w:r>
        <w:rPr>
          <w:i/>
          <w:szCs w:val="24"/>
        </w:rPr>
        <w:t>Mall finns att använda.</w:t>
      </w:r>
    </w:p>
    <w:p w14:paraId="363E0C0A" w14:textId="77777777" w:rsidR="002B2804" w:rsidRDefault="002B2804" w:rsidP="002B2804">
      <w:pPr>
        <w:rPr>
          <w:szCs w:val="24"/>
        </w:rPr>
      </w:pPr>
      <w:r>
        <w:rPr>
          <w:szCs w:val="24"/>
        </w:rPr>
        <w:t>Termometer med min och max-funktion är att föredra, för att kunna se förändringarna sedan förra kontrollen. Nollställning måste ske efter avläsning. För att säkerställa funktionen på termometern kan ytterligare en kontrolltermometer tillfälligt hängas in.</w:t>
      </w:r>
    </w:p>
    <w:p w14:paraId="05609AE0" w14:textId="77777777" w:rsidR="002B2804" w:rsidRDefault="002B2804" w:rsidP="002B2804">
      <w:pPr>
        <w:rPr>
          <w:szCs w:val="24"/>
        </w:rPr>
      </w:pPr>
      <w:r>
        <w:rPr>
          <w:szCs w:val="24"/>
        </w:rPr>
        <w:t>Dokumentation av temperaturkontroller ska sparas i 2 år efter sista datum.</w:t>
      </w:r>
    </w:p>
    <w:p w14:paraId="6622428A" w14:textId="77777777" w:rsidR="002B2804" w:rsidRPr="00893FD7" w:rsidRDefault="002B2804" w:rsidP="002B2804">
      <w:pPr>
        <w:spacing w:after="0"/>
        <w:rPr>
          <w:b/>
          <w:szCs w:val="24"/>
        </w:rPr>
      </w:pPr>
      <w:r w:rsidRPr="00893FD7">
        <w:rPr>
          <w:b/>
          <w:szCs w:val="24"/>
        </w:rPr>
        <w:t>Kylskåp</w:t>
      </w:r>
    </w:p>
    <w:p w14:paraId="4B5F86B1" w14:textId="77777777" w:rsidR="002B2804" w:rsidRDefault="002B2804" w:rsidP="002B2804">
      <w:pPr>
        <w:rPr>
          <w:rFonts w:cs="Arial"/>
          <w:szCs w:val="24"/>
        </w:rPr>
      </w:pPr>
      <w:r>
        <w:rPr>
          <w:szCs w:val="24"/>
        </w:rPr>
        <w:t>Läkemedel ska förvaras enligt tillverkarens anvisning och kylförvaring (+2</w:t>
      </w:r>
      <w:r>
        <w:rPr>
          <w:rFonts w:cs="Arial"/>
          <w:szCs w:val="24"/>
        </w:rPr>
        <w:t xml:space="preserve">° </w:t>
      </w:r>
      <w:r>
        <w:rPr>
          <w:szCs w:val="24"/>
        </w:rPr>
        <w:t>- +</w:t>
      </w:r>
      <w:smartTag w:uri="urn:schemas-microsoft-com:office:smarttags" w:element="metricconverter">
        <w:smartTagPr>
          <w:attr w:name="ProductID" w:val="8ﾰC"/>
        </w:smartTagPr>
        <w:r>
          <w:rPr>
            <w:szCs w:val="24"/>
          </w:rPr>
          <w:t>8</w:t>
        </w:r>
        <w:r>
          <w:rPr>
            <w:rFonts w:cs="Arial"/>
            <w:szCs w:val="24"/>
          </w:rPr>
          <w:t>°C</w:t>
        </w:r>
      </w:smartTag>
      <w:r>
        <w:rPr>
          <w:rFonts w:cs="Arial"/>
          <w:szCs w:val="24"/>
        </w:rPr>
        <w:t>) är enbart aktuellt om det anges på förpackningen. Dock kan vissa licensläkemedel sakna denna uppgift på förpackningen.</w:t>
      </w:r>
    </w:p>
    <w:p w14:paraId="2ABF16FC" w14:textId="77777777" w:rsidR="002B2804" w:rsidRPr="00DC20A1" w:rsidRDefault="002B2804" w:rsidP="002B2804">
      <w:pPr>
        <w:rPr>
          <w:rFonts w:cs="Arial"/>
          <w:szCs w:val="24"/>
        </w:rPr>
      </w:pPr>
      <w:r>
        <w:rPr>
          <w:rFonts w:cs="Arial"/>
          <w:szCs w:val="24"/>
        </w:rPr>
        <w:t>Då läkemedel förvarats i felaktig temperatur (såväl för varm som för kall) måste respektive tillverkare kontaktas för att verifiera om läkemedlet kan användas.</w:t>
      </w:r>
    </w:p>
    <w:p w14:paraId="5F0A11C9" w14:textId="77777777" w:rsidR="005D7CB7" w:rsidRDefault="002B2804" w:rsidP="002B2804">
      <w:pPr>
        <w:rPr>
          <w:rFonts w:cs="Arial"/>
          <w:szCs w:val="24"/>
        </w:rPr>
      </w:pPr>
      <w:r>
        <w:rPr>
          <w:rFonts w:cs="Arial"/>
          <w:szCs w:val="24"/>
        </w:rPr>
        <w:t>Temperaturen varierar mellan olika platser i kylskåpet och i kylskåpsdörren är den i allmänhet för hög för känsliga preparat. Avfrostning av kylskåpet ska göras vid behov.</w:t>
      </w:r>
    </w:p>
    <w:p w14:paraId="3320D56E" w14:textId="1306088B" w:rsidR="003136A4" w:rsidRPr="003136A4" w:rsidRDefault="003136A4" w:rsidP="002B2804">
      <w:pPr>
        <w:rPr>
          <w:b/>
          <w:szCs w:val="24"/>
        </w:rPr>
      </w:pPr>
      <w:r w:rsidRPr="003136A4">
        <w:rPr>
          <w:b/>
          <w:szCs w:val="24"/>
        </w:rPr>
        <w:t>Frystemperatu</w:t>
      </w:r>
      <w:r>
        <w:rPr>
          <w:b/>
          <w:szCs w:val="24"/>
        </w:rPr>
        <w:t>r</w:t>
      </w:r>
      <w:r>
        <w:rPr>
          <w:b/>
          <w:szCs w:val="24"/>
        </w:rPr>
        <w:br/>
      </w:r>
      <w:r>
        <w:t>Ett fåtal läkemedel kräver frysförvaring. Vanligen gäller då förvaring i - 25°C - - 15°C.</w:t>
      </w:r>
      <w:r>
        <w:br/>
        <w:t>Då läkemedel förvarats i felaktig temperatur (såväl för varm som för kall) måste respektive tillverkare kontaktas för att verifiera om läkemedlet kan användas.</w:t>
      </w:r>
    </w:p>
    <w:p w14:paraId="4BCD9A4E" w14:textId="36C83749" w:rsidR="00522752" w:rsidRPr="005D7CB7" w:rsidRDefault="002B2804" w:rsidP="00522752">
      <w:r w:rsidRPr="00893FD7">
        <w:rPr>
          <w:b/>
          <w:szCs w:val="24"/>
        </w:rPr>
        <w:t>Rumstemperatur</w:t>
      </w:r>
      <w:r w:rsidR="005D7CB7">
        <w:br/>
      </w:r>
      <w:r w:rsidR="00522752">
        <w:rPr>
          <w:szCs w:val="24"/>
        </w:rPr>
        <w:t>Läkemedel som måste förvaras i rumstemperatur kan få förändrade egenskaper och effekt vid förvaring i för hög eller för låg temperatur. Temperaturen får inte understiga +15</w:t>
      </w:r>
      <w:r w:rsidR="00522752">
        <w:rPr>
          <w:rFonts w:cs="Arial"/>
          <w:szCs w:val="24"/>
        </w:rPr>
        <w:t>°C, ej heller överstiga +</w:t>
      </w:r>
      <w:smartTag w:uri="urn:schemas-microsoft-com:office:smarttags" w:element="metricconverter">
        <w:smartTagPr>
          <w:attr w:name="ProductID" w:val="25ﾰC"/>
        </w:smartTagPr>
        <w:r w:rsidR="00522752">
          <w:rPr>
            <w:rFonts w:cs="Arial"/>
            <w:szCs w:val="24"/>
          </w:rPr>
          <w:t>25°C</w:t>
        </w:r>
      </w:smartTag>
      <w:r w:rsidR="00522752">
        <w:rPr>
          <w:rFonts w:cs="Arial"/>
          <w:szCs w:val="24"/>
        </w:rPr>
        <w:t xml:space="preserve">. </w:t>
      </w:r>
    </w:p>
    <w:p w14:paraId="29A57B81" w14:textId="77777777" w:rsidR="00522752" w:rsidRDefault="00522752" w:rsidP="00522752">
      <w:pPr>
        <w:rPr>
          <w:szCs w:val="24"/>
        </w:rPr>
      </w:pPr>
      <w:r>
        <w:rPr>
          <w:szCs w:val="24"/>
        </w:rPr>
        <w:t xml:space="preserve">Då läkemedel förvarats i felaktig temperatur (såväl för varmt som för kallt) under en begränsad tid behöver inte läkemedlens hållbarhet kontrolleras. Däremot kan lokalens solinsläpp, ventilation </w:t>
      </w:r>
      <w:proofErr w:type="gramStart"/>
      <w:r>
        <w:rPr>
          <w:szCs w:val="24"/>
        </w:rPr>
        <w:t>etc.</w:t>
      </w:r>
      <w:proofErr w:type="gramEnd"/>
      <w:r>
        <w:rPr>
          <w:szCs w:val="24"/>
        </w:rPr>
        <w:t xml:space="preserve"> behöva ses över och åtgärdas. Det är särskilt viktigt att läkemedel inte förblir stående i förrådet vid dessa omständigheter. Även för frekvent använda läkemedel bör säkerställas att det som stått längst används först.</w:t>
      </w:r>
    </w:p>
    <w:p w14:paraId="4C7FBD2F" w14:textId="77777777" w:rsidR="002B2804" w:rsidRPr="00E256B7" w:rsidRDefault="00522752" w:rsidP="002B2804">
      <w:pPr>
        <w:pStyle w:val="Rubrik2"/>
      </w:pPr>
      <w:r>
        <w:t>H</w:t>
      </w:r>
      <w:r w:rsidRPr="00E256B7">
        <w:t xml:space="preserve">ållbarhet </w:t>
      </w:r>
      <w:r w:rsidR="002B2804" w:rsidRPr="00E256B7">
        <w:t xml:space="preserve">och </w:t>
      </w:r>
      <w:r>
        <w:t>a</w:t>
      </w:r>
      <w:r w:rsidRPr="00E256B7">
        <w:t>nvändningstid</w:t>
      </w:r>
    </w:p>
    <w:p w14:paraId="5B898C30" w14:textId="77777777" w:rsidR="00522752" w:rsidRDefault="00522752" w:rsidP="00522752">
      <w:pPr>
        <w:rPr>
          <w:szCs w:val="24"/>
        </w:rPr>
      </w:pPr>
      <w:r>
        <w:rPr>
          <w:szCs w:val="24"/>
        </w:rPr>
        <w:t xml:space="preserve">Läkemedel har begränsad hållbarhet. På standardförpackade och </w:t>
      </w:r>
      <w:proofErr w:type="spellStart"/>
      <w:r>
        <w:rPr>
          <w:szCs w:val="24"/>
        </w:rPr>
        <w:t>extemporeberedda</w:t>
      </w:r>
      <w:proofErr w:type="spellEnd"/>
      <w:r>
        <w:rPr>
          <w:szCs w:val="24"/>
        </w:rPr>
        <w:t xml:space="preserve"> läkemedel finns utgångsdatum angivet på förpackningen. Angivet utgångsdatum avser obruten </w:t>
      </w:r>
      <w:r>
        <w:rPr>
          <w:szCs w:val="24"/>
        </w:rPr>
        <w:lastRenderedPageBreak/>
        <w:t>förpackning, transporterad och förvarad enligt tillverkarens anvisningar. Kontrollera utgångsdatumet på läkemedlet vid leverans.</w:t>
      </w:r>
    </w:p>
    <w:p w14:paraId="46D3FEA7" w14:textId="77777777" w:rsidR="00522752" w:rsidRPr="00DD557A" w:rsidRDefault="00522752" w:rsidP="00522752">
      <w:pPr>
        <w:rPr>
          <w:szCs w:val="24"/>
        </w:rPr>
      </w:pPr>
      <w:r>
        <w:rPr>
          <w:szCs w:val="24"/>
        </w:rPr>
        <w:t xml:space="preserve">När flytande läkemedel, injektioner och krämer/salvor används för flergångsbruk ska brytningsdatum alltid noteras på förpackningen. Vid ett dygns eller kortare användningstid noteras även klockslag för öppnandet. Vilka </w:t>
      </w:r>
      <w:r w:rsidRPr="00DD52A4">
        <w:rPr>
          <w:szCs w:val="24"/>
        </w:rPr>
        <w:t>användningstid</w:t>
      </w:r>
      <w:r>
        <w:rPr>
          <w:szCs w:val="24"/>
        </w:rPr>
        <w:t>er</w:t>
      </w:r>
      <w:r w:rsidRPr="00DD52A4">
        <w:rPr>
          <w:szCs w:val="24"/>
        </w:rPr>
        <w:t xml:space="preserve"> </w:t>
      </w:r>
      <w:r>
        <w:rPr>
          <w:szCs w:val="24"/>
        </w:rPr>
        <w:t xml:space="preserve">som gäller i vården </w:t>
      </w:r>
      <w:r w:rsidRPr="00DD52A4">
        <w:rPr>
          <w:szCs w:val="24"/>
        </w:rPr>
        <w:t xml:space="preserve">finns att hitta i Svensk </w:t>
      </w:r>
      <w:proofErr w:type="spellStart"/>
      <w:r w:rsidRPr="00DD52A4">
        <w:rPr>
          <w:szCs w:val="24"/>
        </w:rPr>
        <w:t>LäkemedelsStandard</w:t>
      </w:r>
      <w:proofErr w:type="spellEnd"/>
      <w:r>
        <w:rPr>
          <w:szCs w:val="24"/>
        </w:rPr>
        <w:t xml:space="preserve"> (SLS)</w:t>
      </w:r>
      <w:r w:rsidRPr="00DD52A4">
        <w:rPr>
          <w:szCs w:val="24"/>
        </w:rPr>
        <w:t xml:space="preserve"> på Läkemedelsverkets </w:t>
      </w:r>
      <w:r w:rsidRPr="00E00406">
        <w:rPr>
          <w:szCs w:val="24"/>
        </w:rPr>
        <w:t>hemsida (</w:t>
      </w:r>
      <w:hyperlink r:id="rId8" w:history="1">
        <w:r>
          <w:rPr>
            <w:rStyle w:val="Hyperlnk"/>
            <w:szCs w:val="24"/>
          </w:rPr>
          <w:t>Lä</w:t>
        </w:r>
        <w:r w:rsidRPr="00E00406">
          <w:rPr>
            <w:rStyle w:val="Hyperlnk"/>
            <w:szCs w:val="24"/>
          </w:rPr>
          <w:t>kemedelsverket</w:t>
        </w:r>
      </w:hyperlink>
      <w:r w:rsidRPr="00E00406">
        <w:rPr>
          <w:szCs w:val="24"/>
        </w:rPr>
        <w:t xml:space="preserve"> – sök efter aktuell SLS, se därefter avsnittet Förvaring, märkning, lagrings- och användningstider för läkemedel)</w:t>
      </w:r>
    </w:p>
    <w:p w14:paraId="4DDD381D" w14:textId="77777777" w:rsidR="00522752" w:rsidRPr="00E00406" w:rsidRDefault="00522752" w:rsidP="00522752">
      <w:pPr>
        <w:rPr>
          <w:szCs w:val="24"/>
        </w:rPr>
      </w:pPr>
      <w:r w:rsidRPr="00E00406">
        <w:rPr>
          <w:szCs w:val="24"/>
        </w:rPr>
        <w:t>Förpackning</w:t>
      </w:r>
      <w:r>
        <w:rPr>
          <w:szCs w:val="24"/>
        </w:rPr>
        <w:t>ar</w:t>
      </w:r>
      <w:r w:rsidRPr="00E00406">
        <w:rPr>
          <w:szCs w:val="24"/>
        </w:rPr>
        <w:t xml:space="preserve"> vars användningstid har </w:t>
      </w:r>
      <w:r>
        <w:rPr>
          <w:szCs w:val="24"/>
        </w:rPr>
        <w:t>passerat</w:t>
      </w:r>
      <w:r w:rsidRPr="00E00406">
        <w:rPr>
          <w:szCs w:val="24"/>
        </w:rPr>
        <w:t xml:space="preserve"> ska </w:t>
      </w:r>
      <w:r>
        <w:rPr>
          <w:szCs w:val="24"/>
        </w:rPr>
        <w:t xml:space="preserve">utsorteras och </w:t>
      </w:r>
      <w:r w:rsidRPr="00E00406">
        <w:rPr>
          <w:szCs w:val="24"/>
        </w:rPr>
        <w:t xml:space="preserve">kasseras </w:t>
      </w:r>
      <w:r>
        <w:rPr>
          <w:szCs w:val="24"/>
        </w:rPr>
        <w:t xml:space="preserve">fortlöpande. Kontroll av alla förpackningars </w:t>
      </w:r>
      <w:r w:rsidRPr="00E00406">
        <w:rPr>
          <w:szCs w:val="24"/>
        </w:rPr>
        <w:t xml:space="preserve">utgångsdatum </w:t>
      </w:r>
      <w:r>
        <w:rPr>
          <w:szCs w:val="24"/>
        </w:rPr>
        <w:t>ska göras en gång i månaden, gärna i</w:t>
      </w:r>
      <w:r w:rsidRPr="00E00406">
        <w:rPr>
          <w:szCs w:val="24"/>
        </w:rPr>
        <w:t xml:space="preserve"> samband med </w:t>
      </w:r>
      <w:r>
        <w:rPr>
          <w:szCs w:val="24"/>
        </w:rPr>
        <w:t xml:space="preserve">städning, se hygien nedan. </w:t>
      </w:r>
      <w:r>
        <w:rPr>
          <w:szCs w:val="24"/>
        </w:rPr>
        <w:br/>
      </w:r>
      <w:r w:rsidRPr="00522752">
        <w:rPr>
          <w:i/>
          <w:szCs w:val="24"/>
        </w:rPr>
        <w:t>Mall för dokumentation finns</w:t>
      </w:r>
      <w:r>
        <w:rPr>
          <w:i/>
          <w:szCs w:val="24"/>
        </w:rPr>
        <w:t xml:space="preserve"> att använda</w:t>
      </w:r>
      <w:r w:rsidRPr="00522752">
        <w:rPr>
          <w:i/>
          <w:szCs w:val="24"/>
        </w:rPr>
        <w:t>.</w:t>
      </w:r>
      <w:r w:rsidRPr="00BB2452">
        <w:rPr>
          <w:szCs w:val="24"/>
        </w:rPr>
        <w:t xml:space="preserve"> </w:t>
      </w:r>
    </w:p>
    <w:p w14:paraId="3D86F740" w14:textId="39FDC6EF" w:rsidR="00522752" w:rsidRPr="005D7CB7" w:rsidRDefault="00522752" w:rsidP="00522752">
      <w:pPr>
        <w:rPr>
          <w:i/>
          <w:szCs w:val="24"/>
        </w:rPr>
      </w:pPr>
      <w:r w:rsidRPr="00363903">
        <w:rPr>
          <w:i/>
          <w:szCs w:val="24"/>
        </w:rPr>
        <w:t xml:space="preserve">För </w:t>
      </w:r>
      <w:r w:rsidR="00AA198F" w:rsidRPr="00AA198F">
        <w:rPr>
          <w:i/>
          <w:szCs w:val="24"/>
        </w:rPr>
        <w:t>akutläkemedel (akutbricka/ask/vagn och liknande)</w:t>
      </w:r>
      <w:r w:rsidRPr="00363903">
        <w:rPr>
          <w:i/>
          <w:szCs w:val="24"/>
        </w:rPr>
        <w:t xml:space="preserve"> ska det beskrivas här hur hållbarhetskontroll samt hur komplettering efter användande görs:</w:t>
      </w:r>
    </w:p>
    <w:p w14:paraId="7DC82BC9" w14:textId="77777777" w:rsidR="002B2804" w:rsidRPr="00E00406" w:rsidRDefault="00522752" w:rsidP="002B2804">
      <w:pPr>
        <w:pStyle w:val="Rubrik2"/>
      </w:pPr>
      <w:r>
        <w:t>Hygien</w:t>
      </w:r>
    </w:p>
    <w:p w14:paraId="0344C08C" w14:textId="73BF4599" w:rsidR="00522752" w:rsidRDefault="00522752" w:rsidP="00522752">
      <w:pPr>
        <w:rPr>
          <w:szCs w:val="24"/>
        </w:rPr>
      </w:pPr>
      <w:r w:rsidRPr="00E00406">
        <w:rPr>
          <w:szCs w:val="24"/>
        </w:rPr>
        <w:t>Hygieninstruktion för läkemedelsförråd finns på Vårdhygieniska enhetens hemsida (</w:t>
      </w:r>
      <w:hyperlink r:id="rId9" w:history="1">
        <w:r w:rsidR="00A854C3">
          <w:rPr>
            <w:rStyle w:val="Hyperlnk"/>
          </w:rPr>
          <w:t>Övergripande hygienriktlinjer och rutiner - För vårdgivare Region Kalmar län</w:t>
        </w:r>
      </w:hyperlink>
      <w:r w:rsidR="00A854C3">
        <w:t xml:space="preserve"> </w:t>
      </w:r>
      <w:r w:rsidRPr="00E00406">
        <w:rPr>
          <w:szCs w:val="24"/>
        </w:rPr>
        <w:t xml:space="preserve">se vidare under Städ och Desinfektion/Läkemedelsförråd). </w:t>
      </w:r>
    </w:p>
    <w:p w14:paraId="179C1D8F" w14:textId="5B26B836" w:rsidR="005D7CB7" w:rsidRPr="005D7CB7" w:rsidRDefault="00522752" w:rsidP="002B2804">
      <w:pPr>
        <w:rPr>
          <w:i/>
          <w:szCs w:val="24"/>
        </w:rPr>
      </w:pPr>
      <w:r w:rsidRPr="00E00406">
        <w:rPr>
          <w:szCs w:val="24"/>
        </w:rPr>
        <w:t>E</w:t>
      </w:r>
      <w:r>
        <w:rPr>
          <w:szCs w:val="24"/>
        </w:rPr>
        <w:t xml:space="preserve">nligt denna ska hyllor, kylskåp, läkemedelsvagn, </w:t>
      </w:r>
      <w:proofErr w:type="gramStart"/>
      <w:r w:rsidRPr="00E00406">
        <w:rPr>
          <w:szCs w:val="24"/>
        </w:rPr>
        <w:t>etc.</w:t>
      </w:r>
      <w:proofErr w:type="gramEnd"/>
      <w:r w:rsidRPr="00E00406">
        <w:rPr>
          <w:szCs w:val="24"/>
        </w:rPr>
        <w:t xml:space="preserve"> </w:t>
      </w:r>
      <w:r>
        <w:rPr>
          <w:szCs w:val="24"/>
        </w:rPr>
        <w:t>städas minst en gång per månad, gärna i</w:t>
      </w:r>
      <w:r w:rsidRPr="00E00406">
        <w:rPr>
          <w:szCs w:val="24"/>
        </w:rPr>
        <w:t xml:space="preserve"> samband med </w:t>
      </w:r>
      <w:r>
        <w:rPr>
          <w:szCs w:val="24"/>
        </w:rPr>
        <w:t xml:space="preserve">hållbarhetskontroll, se ovan. </w:t>
      </w:r>
      <w:r>
        <w:rPr>
          <w:szCs w:val="24"/>
        </w:rPr>
        <w:br/>
      </w:r>
      <w:r w:rsidRPr="00522752">
        <w:rPr>
          <w:i/>
          <w:szCs w:val="24"/>
        </w:rPr>
        <w:t>Mall för dokumentation finns</w:t>
      </w:r>
      <w:r>
        <w:rPr>
          <w:i/>
          <w:szCs w:val="24"/>
        </w:rPr>
        <w:t xml:space="preserve"> att använda.</w:t>
      </w:r>
    </w:p>
    <w:p w14:paraId="07249740" w14:textId="77777777" w:rsidR="002B2804" w:rsidRPr="00F53F6E" w:rsidRDefault="002B2804" w:rsidP="005D7CB7">
      <w:pPr>
        <w:pStyle w:val="Rubrik2"/>
        <w:rPr>
          <w:color w:val="FF00FF"/>
          <w:szCs w:val="24"/>
        </w:rPr>
      </w:pPr>
      <w:r w:rsidRPr="00F53F6E">
        <w:t>Kassation</w:t>
      </w:r>
    </w:p>
    <w:p w14:paraId="21CB1AF0" w14:textId="77777777" w:rsidR="00522752" w:rsidRDefault="00522752" w:rsidP="00522752">
      <w:pPr>
        <w:rPr>
          <w:szCs w:val="24"/>
        </w:rPr>
      </w:pPr>
      <w:r w:rsidRPr="00BC121D">
        <w:rPr>
          <w:szCs w:val="24"/>
        </w:rPr>
        <w:t xml:space="preserve">Kasserade läkemedel </w:t>
      </w:r>
      <w:r>
        <w:rPr>
          <w:szCs w:val="24"/>
        </w:rPr>
        <w:t>ska hållas</w:t>
      </w:r>
      <w:r w:rsidRPr="00351EB1">
        <w:rPr>
          <w:szCs w:val="24"/>
        </w:rPr>
        <w:t xml:space="preserve"> </w:t>
      </w:r>
      <w:r w:rsidRPr="00BC121D">
        <w:rPr>
          <w:szCs w:val="24"/>
        </w:rPr>
        <w:t>väl åtskilda från övriga</w:t>
      </w:r>
      <w:r>
        <w:rPr>
          <w:szCs w:val="24"/>
        </w:rPr>
        <w:t xml:space="preserve"> läkemedel och</w:t>
      </w:r>
      <w:r w:rsidRPr="00BC121D">
        <w:rPr>
          <w:szCs w:val="24"/>
        </w:rPr>
        <w:t xml:space="preserve"> </w:t>
      </w:r>
      <w:r>
        <w:rPr>
          <w:szCs w:val="24"/>
        </w:rPr>
        <w:t>bör hållas inlåsta.</w:t>
      </w:r>
      <w:r w:rsidRPr="00342988">
        <w:rPr>
          <w:szCs w:val="24"/>
        </w:rPr>
        <w:t xml:space="preserve"> </w:t>
      </w:r>
      <w:r w:rsidRPr="00BC63FF">
        <w:br/>
      </w:r>
      <w:r>
        <w:rPr>
          <w:szCs w:val="24"/>
        </w:rPr>
        <w:t>Läkemedelsa</w:t>
      </w:r>
      <w:r w:rsidRPr="00BC63FF">
        <w:rPr>
          <w:szCs w:val="24"/>
        </w:rPr>
        <w:t xml:space="preserve">vfall som varit hos patient </w:t>
      </w:r>
      <w:r>
        <w:rPr>
          <w:szCs w:val="24"/>
        </w:rPr>
        <w:t>får</w:t>
      </w:r>
      <w:r w:rsidRPr="00BC63FF">
        <w:rPr>
          <w:szCs w:val="24"/>
        </w:rPr>
        <w:t xml:space="preserve"> inte tas in i läkemedel</w:t>
      </w:r>
      <w:r>
        <w:rPr>
          <w:szCs w:val="24"/>
        </w:rPr>
        <w:t>sförråd</w:t>
      </w:r>
      <w:r w:rsidRPr="00BC63FF">
        <w:rPr>
          <w:szCs w:val="24"/>
        </w:rPr>
        <w:t>et.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522752">
        <w:rPr>
          <w:szCs w:val="24"/>
        </w:rPr>
        <w:t xml:space="preserve">Det är mycket viktigt att kassation av narkotika dokumenteras – se även </w:t>
      </w:r>
      <w:r w:rsidR="00F85D8B">
        <w:rPr>
          <w:szCs w:val="24"/>
        </w:rPr>
        <w:t>rutin för</w:t>
      </w:r>
      <w:r w:rsidRPr="00522752">
        <w:rPr>
          <w:szCs w:val="24"/>
        </w:rPr>
        <w:t xml:space="preserve"> läkemedelshantering – Narkotiska läkemedel</w:t>
      </w:r>
    </w:p>
    <w:p w14:paraId="07D534DE" w14:textId="77777777" w:rsidR="008340DE" w:rsidRDefault="008340DE" w:rsidP="008340DE">
      <w:pPr>
        <w:rPr>
          <w:i/>
          <w:szCs w:val="24"/>
        </w:rPr>
      </w:pPr>
      <w:r w:rsidRPr="00913B01">
        <w:rPr>
          <w:i/>
          <w:szCs w:val="24"/>
        </w:rPr>
        <w:t>Var på kliniken läkemedelsavfall kasseras ska beskrivas här:</w:t>
      </w:r>
      <w:r>
        <w:rPr>
          <w:i/>
          <w:szCs w:val="24"/>
        </w:rPr>
        <w:br/>
      </w:r>
    </w:p>
    <w:p w14:paraId="58465EEF" w14:textId="77777777" w:rsidR="002A3C2D" w:rsidRDefault="00522752" w:rsidP="002A3C2D">
      <w:r>
        <w:rPr>
          <w:szCs w:val="24"/>
        </w:rPr>
        <w:t xml:space="preserve">Kasserade läkemedel lämnas sedan i miljörum </w:t>
      </w:r>
      <w:r w:rsidR="002A3C2D">
        <w:rPr>
          <w:szCs w:val="24"/>
        </w:rPr>
        <w:t xml:space="preserve">eller motsvarande </w:t>
      </w:r>
      <w:r>
        <w:rPr>
          <w:szCs w:val="24"/>
        </w:rPr>
        <w:t xml:space="preserve">enligt särskild </w:t>
      </w:r>
      <w:r w:rsidRPr="00E00406">
        <w:rPr>
          <w:szCs w:val="24"/>
        </w:rPr>
        <w:t>Rutin för hantering av läkemedelsavfall (</w:t>
      </w:r>
      <w:proofErr w:type="spellStart"/>
      <w:r w:rsidR="002A3C2D">
        <w:fldChar w:fldCharType="begin"/>
      </w:r>
      <w:r w:rsidR="002A3C2D">
        <w:instrText>HYPERLINK "https://navet.regionkalmar.se/globalassets/ledning-och-organisation/styrdokument/miljo-och-hallbarhet/rutiner/lakemedelsavfall---rutin.pdf"</w:instrText>
      </w:r>
      <w:r w:rsidR="002A3C2D">
        <w:fldChar w:fldCharType="separate"/>
      </w:r>
      <w:r w:rsidR="002A3C2D">
        <w:rPr>
          <w:rStyle w:val="Hyperlnk"/>
        </w:rPr>
        <w:t>lakemedelsavfall</w:t>
      </w:r>
      <w:proofErr w:type="spellEnd"/>
      <w:r w:rsidR="002A3C2D">
        <w:rPr>
          <w:rStyle w:val="Hyperlnk"/>
        </w:rPr>
        <w:t>---rutin.pdf (regionkalmar.se)</w:t>
      </w:r>
      <w:r w:rsidR="002A3C2D">
        <w:fldChar w:fldCharType="end"/>
      </w:r>
    </w:p>
    <w:p w14:paraId="29FF2B09" w14:textId="2EDFBC45" w:rsidR="00522752" w:rsidRPr="00805964" w:rsidRDefault="00522752" w:rsidP="002A3C2D">
      <w:pPr>
        <w:pStyle w:val="Rubrik2"/>
      </w:pPr>
      <w:r w:rsidRPr="00805964">
        <w:t>Reklamation och indragning</w:t>
      </w:r>
    </w:p>
    <w:p w14:paraId="3D22CC6A" w14:textId="690CCCB3" w:rsidR="00522752" w:rsidRDefault="00522752" w:rsidP="00522752">
      <w:pPr>
        <w:rPr>
          <w:szCs w:val="24"/>
        </w:rPr>
      </w:pPr>
      <w:r>
        <w:rPr>
          <w:szCs w:val="24"/>
        </w:rPr>
        <w:t xml:space="preserve">Se </w:t>
      </w:r>
      <w:r w:rsidRPr="00246322">
        <w:rPr>
          <w:szCs w:val="24"/>
        </w:rPr>
        <w:t xml:space="preserve">Rutin för </w:t>
      </w:r>
      <w:r>
        <w:rPr>
          <w:szCs w:val="24"/>
        </w:rPr>
        <w:t>beställning</w:t>
      </w:r>
      <w:r w:rsidRPr="00246322">
        <w:rPr>
          <w:szCs w:val="24"/>
        </w:rPr>
        <w:t xml:space="preserve"> av läkemedel</w:t>
      </w:r>
      <w:r>
        <w:rPr>
          <w:color w:val="FF00FF"/>
          <w:szCs w:val="24"/>
        </w:rPr>
        <w:t xml:space="preserve"> </w:t>
      </w:r>
      <w:hyperlink r:id="rId10" w:history="1">
        <w:r w:rsidR="002A3C2D">
          <w:rPr>
            <w:rStyle w:val="Hyperlnk"/>
          </w:rPr>
          <w:t>rutin-for-bestallning-av-lakemedel-till-sjukhusomraden-inom-region-kalmar-lan.pdf (regionkalmar.se)</w:t>
        </w:r>
      </w:hyperlink>
    </w:p>
    <w:p w14:paraId="7B08D7AB" w14:textId="77777777" w:rsidR="002B2804" w:rsidRDefault="002B2804" w:rsidP="002B2804">
      <w:pPr>
        <w:pStyle w:val="Rubrik2"/>
        <w:rPr>
          <w:b w:val="0"/>
          <w:sz w:val="28"/>
          <w:szCs w:val="28"/>
        </w:rPr>
      </w:pPr>
      <w:r w:rsidRPr="00E256B7">
        <w:t>Mallar</w:t>
      </w:r>
    </w:p>
    <w:p w14:paraId="1D46C12C" w14:textId="77777777" w:rsidR="002B2804" w:rsidRDefault="00522752" w:rsidP="002B2804">
      <w:pPr>
        <w:spacing w:after="0"/>
        <w:rPr>
          <w:szCs w:val="24"/>
        </w:rPr>
      </w:pPr>
      <w:r>
        <w:rPr>
          <w:szCs w:val="24"/>
        </w:rPr>
        <w:t>Behöriga till läkemedelsförråd (förteckning)</w:t>
      </w:r>
    </w:p>
    <w:p w14:paraId="3E6D66D0" w14:textId="77777777" w:rsidR="00FF7688" w:rsidRDefault="00FF7688" w:rsidP="002B2804">
      <w:pPr>
        <w:spacing w:after="0"/>
        <w:rPr>
          <w:szCs w:val="24"/>
        </w:rPr>
      </w:pPr>
      <w:r>
        <w:rPr>
          <w:szCs w:val="24"/>
        </w:rPr>
        <w:t>Kvittenslista för nycklar</w:t>
      </w:r>
    </w:p>
    <w:p w14:paraId="45C45D1D" w14:textId="77777777" w:rsidR="005D7CB7" w:rsidRDefault="005D7CB7" w:rsidP="005D7CB7">
      <w:pPr>
        <w:spacing w:after="0"/>
        <w:rPr>
          <w:szCs w:val="24"/>
        </w:rPr>
      </w:pPr>
      <w:r>
        <w:rPr>
          <w:szCs w:val="24"/>
        </w:rPr>
        <w:t>Förteckning/inventering av nycklar</w:t>
      </w:r>
    </w:p>
    <w:p w14:paraId="63D795ED" w14:textId="77777777" w:rsidR="002B2804" w:rsidRPr="00DD693F" w:rsidRDefault="002B2804" w:rsidP="002B2804">
      <w:pPr>
        <w:spacing w:after="0"/>
        <w:rPr>
          <w:b/>
          <w:sz w:val="28"/>
          <w:szCs w:val="28"/>
        </w:rPr>
      </w:pPr>
      <w:r w:rsidRPr="00DD693F">
        <w:rPr>
          <w:szCs w:val="24"/>
        </w:rPr>
        <w:t>Förteckning över läkemedel som förvaras utanför l</w:t>
      </w:r>
      <w:r w:rsidR="00AA198F">
        <w:rPr>
          <w:szCs w:val="24"/>
        </w:rPr>
        <w:t>äkemedels</w:t>
      </w:r>
      <w:r w:rsidRPr="00DD693F">
        <w:rPr>
          <w:szCs w:val="24"/>
        </w:rPr>
        <w:t>förråd</w:t>
      </w:r>
    </w:p>
    <w:p w14:paraId="609F9171" w14:textId="77777777" w:rsidR="002B2804" w:rsidRDefault="002B2804" w:rsidP="002B2804">
      <w:pPr>
        <w:spacing w:after="0"/>
        <w:rPr>
          <w:szCs w:val="24"/>
        </w:rPr>
      </w:pPr>
      <w:r>
        <w:rPr>
          <w:szCs w:val="24"/>
        </w:rPr>
        <w:t>Dokumentation av temperatur, kyl &amp; rum</w:t>
      </w:r>
    </w:p>
    <w:p w14:paraId="649B8EEA" w14:textId="77777777" w:rsidR="00522752" w:rsidRPr="00DD693F" w:rsidRDefault="00522752" w:rsidP="00522752">
      <w:pPr>
        <w:spacing w:after="0"/>
        <w:rPr>
          <w:szCs w:val="24"/>
        </w:rPr>
      </w:pPr>
      <w:r>
        <w:rPr>
          <w:szCs w:val="24"/>
        </w:rPr>
        <w:lastRenderedPageBreak/>
        <w:t>Dokumentation av hållbarhetskontroll</w:t>
      </w:r>
      <w:r>
        <w:rPr>
          <w:szCs w:val="24"/>
        </w:rPr>
        <w:br/>
        <w:t>Dokumentation av hygien (städning) i</w:t>
      </w:r>
      <w:r w:rsidRPr="00DD693F">
        <w:rPr>
          <w:szCs w:val="24"/>
        </w:rPr>
        <w:t xml:space="preserve"> läkemedelsförråd</w:t>
      </w:r>
    </w:p>
    <w:p w14:paraId="3EC6924E" w14:textId="77777777" w:rsidR="009931D0" w:rsidRDefault="009931D0"/>
    <w:p w14:paraId="62E7985E" w14:textId="77777777" w:rsidR="009931D0" w:rsidRPr="00130C00" w:rsidRDefault="009931D0" w:rsidP="00F8332B">
      <w:pPr>
        <w:pStyle w:val="Rubrik3"/>
      </w:pPr>
      <w:r w:rsidRPr="00130C00">
        <w:t>Ändringshistorik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4534"/>
        <w:gridCol w:w="3020"/>
      </w:tblGrid>
      <w:tr w:rsidR="009931D0" w:rsidRPr="00A30A03" w14:paraId="53517F19" w14:textId="77777777" w:rsidTr="000909E3">
        <w:trPr>
          <w:cantSplit/>
        </w:trPr>
        <w:tc>
          <w:tcPr>
            <w:tcW w:w="1508" w:type="dxa"/>
            <w:shd w:val="clear" w:color="auto" w:fill="CCCCCC"/>
          </w:tcPr>
          <w:p w14:paraId="69CD4CC6" w14:textId="77777777" w:rsidR="009931D0" w:rsidRPr="00F8332B" w:rsidRDefault="009E3B63" w:rsidP="00F8332B">
            <w:pPr>
              <w:pStyle w:val="Rubrik6"/>
            </w:pPr>
            <w:r w:rsidRPr="00F8332B">
              <w:t>Datum</w:t>
            </w:r>
          </w:p>
        </w:tc>
        <w:tc>
          <w:tcPr>
            <w:tcW w:w="4534" w:type="dxa"/>
            <w:shd w:val="clear" w:color="auto" w:fill="CCCCCC"/>
          </w:tcPr>
          <w:p w14:paraId="04074716" w14:textId="77777777" w:rsidR="009931D0" w:rsidRPr="00F8332B" w:rsidRDefault="009E3B63" w:rsidP="00F8332B">
            <w:pPr>
              <w:pStyle w:val="Rubrik6"/>
            </w:pPr>
            <w:r w:rsidRPr="00F8332B">
              <w:t>Ändring</w:t>
            </w:r>
          </w:p>
        </w:tc>
        <w:tc>
          <w:tcPr>
            <w:tcW w:w="3020" w:type="dxa"/>
            <w:shd w:val="clear" w:color="auto" w:fill="CCCCCC"/>
          </w:tcPr>
          <w:p w14:paraId="263ED3D6" w14:textId="77777777" w:rsidR="009931D0" w:rsidRPr="00F8332B" w:rsidRDefault="009E3B63" w:rsidP="00F8332B">
            <w:pPr>
              <w:pStyle w:val="Rubrik6"/>
            </w:pPr>
            <w:r w:rsidRPr="00F8332B">
              <w:t>Utf</w:t>
            </w:r>
            <w:r w:rsidRPr="00F8332B">
              <w:rPr>
                <w:rStyle w:val="Rubrik6Char"/>
                <w:b/>
              </w:rPr>
              <w:t>örd av</w:t>
            </w:r>
          </w:p>
        </w:tc>
      </w:tr>
      <w:tr w:rsidR="008B3B89" w:rsidRPr="00A30A03" w14:paraId="44368B2A" w14:textId="77777777" w:rsidTr="000909E3">
        <w:trPr>
          <w:cantSplit/>
        </w:trPr>
        <w:tc>
          <w:tcPr>
            <w:tcW w:w="1508" w:type="dxa"/>
            <w:shd w:val="clear" w:color="auto" w:fill="auto"/>
          </w:tcPr>
          <w:p w14:paraId="7885D16C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xxxx-xx-xx</w:t>
            </w:r>
            <w:proofErr w:type="spellEnd"/>
          </w:p>
        </w:tc>
        <w:tc>
          <w:tcPr>
            <w:tcW w:w="4534" w:type="dxa"/>
            <w:shd w:val="clear" w:color="auto" w:fill="auto"/>
          </w:tcPr>
          <w:p w14:paraId="40C0194A" w14:textId="77777777" w:rsidR="008B3B89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Ange vilken klinikutgåva som ersätts.</w:t>
            </w:r>
          </w:p>
          <w:p w14:paraId="24970BDE" w14:textId="1E8CDFDD" w:rsidR="008B3B89" w:rsidRPr="00544FDF" w:rsidRDefault="008B3B89" w:rsidP="0097606E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B3B89">
              <w:rPr>
                <w:rFonts w:ascii="Arial" w:hAnsi="Arial" w:cs="Arial"/>
                <w:sz w:val="16"/>
                <w:szCs w:val="16"/>
              </w:rPr>
              <w:t xml:space="preserve">Innehåll anpassat till uppdaterade regiongemensamma </w:t>
            </w:r>
            <w:r w:rsidRPr="00C40859">
              <w:rPr>
                <w:rFonts w:ascii="Arial" w:hAnsi="Arial" w:cs="Arial"/>
                <w:sz w:val="16"/>
                <w:szCs w:val="16"/>
              </w:rPr>
              <w:t xml:space="preserve">riktlinjer </w:t>
            </w:r>
            <w:r w:rsidR="004B6B9F">
              <w:rPr>
                <w:rFonts w:ascii="Arial" w:hAnsi="Arial" w:cs="Arial"/>
                <w:sz w:val="16"/>
                <w:szCs w:val="16"/>
              </w:rPr>
              <w:t>2023-09-01</w:t>
            </w:r>
          </w:p>
        </w:tc>
        <w:tc>
          <w:tcPr>
            <w:tcW w:w="3020" w:type="dxa"/>
            <w:shd w:val="clear" w:color="auto" w:fill="auto"/>
          </w:tcPr>
          <w:p w14:paraId="51AF1146" w14:textId="77777777" w:rsidR="008B3B89" w:rsidRPr="00544FDF" w:rsidRDefault="008B3B89" w:rsidP="008B3B89">
            <w:pPr>
              <w:spacing w:before="40" w:after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44FDF">
              <w:rPr>
                <w:rFonts w:ascii="Arial" w:hAnsi="Arial" w:cs="Arial"/>
                <w:sz w:val="16"/>
                <w:szCs w:val="16"/>
                <w:highlight w:val="yellow"/>
              </w:rPr>
              <w:t>Namn</w:t>
            </w:r>
          </w:p>
        </w:tc>
      </w:tr>
    </w:tbl>
    <w:p w14:paraId="7B8590D6" w14:textId="77777777" w:rsidR="004A79F9" w:rsidRPr="0025079F" w:rsidRDefault="004A79F9" w:rsidP="006324FE">
      <w:pPr>
        <w:pStyle w:val="Ingetavstnd"/>
      </w:pPr>
    </w:p>
    <w:sectPr w:rsidR="004A79F9" w:rsidRPr="0025079F" w:rsidSect="004A79F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76" w:right="1417" w:bottom="1417" w:left="1417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ECDA" w14:textId="77777777" w:rsidR="00D53D2A" w:rsidRDefault="00D53D2A" w:rsidP="005F33C1">
      <w:r>
        <w:separator/>
      </w:r>
    </w:p>
  </w:endnote>
  <w:endnote w:type="continuationSeparator" w:id="0">
    <w:p w14:paraId="4C434B90" w14:textId="77777777" w:rsidR="00D53D2A" w:rsidRDefault="00D53D2A" w:rsidP="005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95113"/>
      <w:docPartObj>
        <w:docPartGallery w:val="Page Numbers (Bottom of Page)"/>
        <w:docPartUnique/>
      </w:docPartObj>
    </w:sdtPr>
    <w:sdtEndPr/>
    <w:sdtContent>
      <w:sdt>
        <w:sdtPr>
          <w:id w:val="-1749333320"/>
          <w:docPartObj>
            <w:docPartGallery w:val="Page Numbers (Top of Page)"/>
            <w:docPartUnique/>
          </w:docPartObj>
        </w:sdtPr>
        <w:sdtEndPr/>
        <w:sdtContent>
          <w:p w14:paraId="0DAA9D5D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63AC69" w14:textId="7898B028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6B9F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BDA17C1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4D6421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5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4D6421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5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38CE1843" w14:textId="77777777" w:rsidR="008762E6" w:rsidRPr="008C59EA" w:rsidRDefault="008762E6" w:rsidP="008C59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566607"/>
      <w:docPartObj>
        <w:docPartGallery w:val="Page Numbers (Bottom of Page)"/>
        <w:docPartUnique/>
      </w:docPartObj>
    </w:sdtPr>
    <w:sdtEndPr/>
    <w:sdtContent>
      <w:sdt>
        <w:sdtPr>
          <w:id w:val="1335951010"/>
          <w:docPartObj>
            <w:docPartGallery w:val="Page Numbers (Top of Page)"/>
            <w:docPartUnique/>
          </w:docPartObj>
        </w:sdtPr>
        <w:sdtEndPr/>
        <w:sdtContent>
          <w:p w14:paraId="5C07E998" w14:textId="77777777" w:rsidR="008C59EA" w:rsidRPr="00295AAC" w:rsidRDefault="008C59EA" w:rsidP="008C59EA">
            <w:pPr>
              <w:pStyle w:val="Sidfo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9533F" w14:textId="06F32BD6" w:rsidR="008C59EA" w:rsidRDefault="008C59EA" w:rsidP="008C59EA">
            <w:pPr>
              <w:pStyle w:val="Sidfot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Ett utskrivet dokuments giltighet kan ej garanteras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Utskriftsdatum: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"yyyy-MM-dd"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B6B9F">
              <w:rPr>
                <w:rFonts w:ascii="Arial" w:hAnsi="Arial" w:cs="Arial"/>
                <w:noProof/>
                <w:sz w:val="16"/>
                <w:szCs w:val="16"/>
              </w:rPr>
              <w:t>2024-06-12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31B685C" w14:textId="77777777" w:rsidR="008C59EA" w:rsidRDefault="008C59EA" w:rsidP="008C59EA">
            <w:pPr>
              <w:pStyle w:val="Sidfot"/>
              <w:jc w:val="center"/>
            </w:pP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4D6421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1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 xml:space="preserve"> (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begin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separate"/>
            </w:r>
            <w:r w:rsidR="004D6421">
              <w:rPr>
                <w:rStyle w:val="Sidnummer"/>
                <w:rFonts w:ascii="Arial" w:hAnsi="Arial" w:cs="Arial"/>
                <w:noProof/>
                <w:sz w:val="16"/>
                <w:szCs w:val="16"/>
              </w:rPr>
              <w:t>5</w:t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fldChar w:fldCharType="end"/>
            </w:r>
            <w:r w:rsidRPr="00994B6B">
              <w:rPr>
                <w:rStyle w:val="Sidnummer"/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  <w:p w14:paraId="3D7F6E69" w14:textId="77777777" w:rsidR="008C59EA" w:rsidRDefault="008C59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20DC" w14:textId="77777777" w:rsidR="00D53D2A" w:rsidRDefault="00D53D2A" w:rsidP="005F33C1">
      <w:r>
        <w:separator/>
      </w:r>
    </w:p>
  </w:footnote>
  <w:footnote w:type="continuationSeparator" w:id="0">
    <w:p w14:paraId="6A3402D1" w14:textId="77777777" w:rsidR="00D53D2A" w:rsidRDefault="00D53D2A" w:rsidP="005F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533D" w14:textId="77777777" w:rsidR="005F33C1" w:rsidRPr="004A79F9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C34D46D" wp14:editId="01C62AE6">
          <wp:simplePos x="0" y="0"/>
          <wp:positionH relativeFrom="margin">
            <wp:posOffset>-2648</wp:posOffset>
          </wp:positionH>
          <wp:positionV relativeFrom="paragraph">
            <wp:posOffset>-52765</wp:posOffset>
          </wp:positionV>
          <wp:extent cx="1368000" cy="782346"/>
          <wp:effectExtent l="0" t="0" r="381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09DA">
      <w:rPr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2A68701B" wp14:editId="03A17848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1367790" cy="631825"/>
          <wp:effectExtent l="0" t="0" r="381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är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4B3">
      <w:rPr>
        <w:rFonts w:cs="Arial"/>
        <w:b/>
        <w:sz w:val="16"/>
        <w:szCs w:val="16"/>
      </w:rPr>
      <w:t>Rutin</w:t>
    </w:r>
    <w:r w:rsidR="00B75F08">
      <w:rPr>
        <w:rFonts w:cs="Arial"/>
        <w:b/>
        <w:sz w:val="16"/>
        <w:szCs w:val="16"/>
      </w:rPr>
      <w:t xml:space="preserve"> </w:t>
    </w:r>
  </w:p>
  <w:p w14:paraId="13423D81" w14:textId="77777777" w:rsidR="00B75F08" w:rsidRPr="008C59EA" w:rsidRDefault="00F6447A" w:rsidP="00B75F08">
    <w:pPr>
      <w:pStyle w:val="Sidhuvud"/>
      <w:tabs>
        <w:tab w:val="left" w:pos="5855"/>
      </w:tabs>
      <w:spacing w:after="80"/>
      <w:jc w:val="right"/>
      <w:rPr>
        <w:b/>
        <w:sz w:val="16"/>
        <w:szCs w:val="16"/>
      </w:rPr>
    </w:pPr>
    <w:r>
      <w:rPr>
        <w:b/>
        <w:sz w:val="16"/>
        <w:szCs w:val="16"/>
      </w:rPr>
      <w:t>Läkemedelshantering - Förvaring</w:t>
    </w:r>
  </w:p>
  <w:p w14:paraId="6F3E3861" w14:textId="77777777" w:rsidR="004A79F9" w:rsidRPr="00B75F08" w:rsidRDefault="004A79F9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B75F08">
      <w:rPr>
        <w:b/>
        <w:sz w:val="16"/>
        <w:szCs w:val="16"/>
      </w:rPr>
      <w:t>Giltighetstid:</w:t>
    </w:r>
    <w:r w:rsidRPr="00B75F08">
      <w:rPr>
        <w:sz w:val="16"/>
        <w:szCs w:val="16"/>
      </w:rPr>
      <w:t xml:space="preserve"> </w:t>
    </w:r>
    <w:r w:rsidRPr="00431E88">
      <w:rPr>
        <w:sz w:val="16"/>
        <w:szCs w:val="16"/>
        <w:highlight w:val="yellow"/>
      </w:rPr>
      <w:t>[fr o m – t o m]</w:t>
    </w:r>
  </w:p>
  <w:p w14:paraId="4105DC1F" w14:textId="77777777" w:rsidR="00B75F08" w:rsidRDefault="00B75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9524" w14:textId="77777777" w:rsidR="008C59EA" w:rsidRPr="00262474" w:rsidRDefault="00431E88" w:rsidP="008C59EA">
    <w:pPr>
      <w:pStyle w:val="Sidhuvud"/>
      <w:tabs>
        <w:tab w:val="left" w:pos="5855"/>
      </w:tabs>
      <w:spacing w:after="80"/>
      <w:jc w:val="right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4901CAC" wp14:editId="07A8ED5F">
          <wp:simplePos x="0" y="0"/>
          <wp:positionH relativeFrom="margin">
            <wp:align>left</wp:align>
          </wp:positionH>
          <wp:positionV relativeFrom="paragraph">
            <wp:posOffset>-43659</wp:posOffset>
          </wp:positionV>
          <wp:extent cx="1368000" cy="782346"/>
          <wp:effectExtent l="0" t="0" r="381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Region_Kalmar_län_folktandvårde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782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9EA" w:rsidRPr="00262474">
      <w:rPr>
        <w:rFonts w:cs="Arial"/>
        <w:sz w:val="36"/>
        <w:szCs w:val="36"/>
      </w:rPr>
      <w:t>R</w:t>
    </w:r>
    <w:r w:rsidR="003753EC">
      <w:rPr>
        <w:rFonts w:cs="Arial"/>
        <w:sz w:val="36"/>
        <w:szCs w:val="36"/>
      </w:rPr>
      <w:t>utin</w:t>
    </w:r>
  </w:p>
  <w:p w14:paraId="167A28D9" w14:textId="77777777" w:rsidR="007809DA" w:rsidRDefault="007809DA" w:rsidP="008C59EA">
    <w:pPr>
      <w:pStyle w:val="Sidhuvud"/>
      <w:tabs>
        <w:tab w:val="left" w:pos="5855"/>
      </w:tabs>
      <w:spacing w:after="80"/>
      <w:jc w:val="right"/>
      <w:rPr>
        <w:rFonts w:cs="Arial"/>
        <w:b/>
        <w:sz w:val="16"/>
        <w:szCs w:val="16"/>
      </w:rPr>
    </w:pPr>
  </w:p>
  <w:p w14:paraId="677DCB19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Giltighetstid: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fr o m – t o m</w:t>
    </w:r>
    <w:r>
      <w:rPr>
        <w:sz w:val="16"/>
        <w:szCs w:val="16"/>
      </w:rPr>
      <w:t>]</w:t>
    </w:r>
  </w:p>
  <w:p w14:paraId="5FE5641D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r w:rsidRPr="008C59EA">
      <w:rPr>
        <w:b/>
        <w:sz w:val="16"/>
        <w:szCs w:val="16"/>
      </w:rPr>
      <w:t>Upprättare: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läkemedelsansvarig</w:t>
    </w:r>
    <w:r>
      <w:rPr>
        <w:sz w:val="16"/>
        <w:szCs w:val="16"/>
      </w:rPr>
      <w:t>]</w:t>
    </w:r>
  </w:p>
  <w:p w14:paraId="7E3E9D60" w14:textId="77777777" w:rsidR="008C59EA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  <w:proofErr w:type="spellStart"/>
    <w:r w:rsidRPr="008C59EA">
      <w:rPr>
        <w:b/>
        <w:sz w:val="16"/>
        <w:szCs w:val="16"/>
      </w:rPr>
      <w:t>Godkännare</w:t>
    </w:r>
    <w:proofErr w:type="spellEnd"/>
    <w:r w:rsidRPr="008C59EA">
      <w:rPr>
        <w:b/>
        <w:sz w:val="16"/>
        <w:szCs w:val="16"/>
      </w:rPr>
      <w:t>:</w:t>
    </w:r>
    <w:r>
      <w:rPr>
        <w:sz w:val="16"/>
        <w:szCs w:val="16"/>
      </w:rPr>
      <w:t xml:space="preserve"> [</w:t>
    </w:r>
    <w:r w:rsidRPr="004C1030">
      <w:rPr>
        <w:sz w:val="16"/>
        <w:szCs w:val="16"/>
        <w:highlight w:val="yellow"/>
      </w:rPr>
      <w:t>Namn</w:t>
    </w:r>
    <w:r w:rsidR="00431E88">
      <w:rPr>
        <w:sz w:val="16"/>
        <w:szCs w:val="16"/>
        <w:highlight w:val="yellow"/>
      </w:rPr>
      <w:t xml:space="preserve"> klinikchef</w:t>
    </w:r>
    <w:r>
      <w:rPr>
        <w:sz w:val="16"/>
        <w:szCs w:val="16"/>
      </w:rPr>
      <w:t>]</w:t>
    </w:r>
  </w:p>
  <w:p w14:paraId="43285AD8" w14:textId="77777777" w:rsidR="008C59EA" w:rsidRPr="004A79F9" w:rsidRDefault="008C59EA" w:rsidP="008C59EA">
    <w:pPr>
      <w:pStyle w:val="Sidhuvud"/>
      <w:tabs>
        <w:tab w:val="left" w:pos="5855"/>
      </w:tabs>
      <w:spacing w:after="8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03D"/>
    <w:multiLevelType w:val="hybridMultilevel"/>
    <w:tmpl w:val="78F6E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033"/>
    <w:multiLevelType w:val="hybridMultilevel"/>
    <w:tmpl w:val="1C38CF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A5978"/>
    <w:multiLevelType w:val="hybridMultilevel"/>
    <w:tmpl w:val="35BE2A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03167"/>
    <w:multiLevelType w:val="hybridMultilevel"/>
    <w:tmpl w:val="14F448F8"/>
    <w:lvl w:ilvl="0" w:tplc="F9D8A106">
      <w:start w:val="8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C58FE"/>
    <w:multiLevelType w:val="hybridMultilevel"/>
    <w:tmpl w:val="06D433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384785">
    <w:abstractNumId w:val="2"/>
  </w:num>
  <w:num w:numId="2" w16cid:durableId="2092695576">
    <w:abstractNumId w:val="1"/>
  </w:num>
  <w:num w:numId="3" w16cid:durableId="308097238">
    <w:abstractNumId w:val="3"/>
  </w:num>
  <w:num w:numId="4" w16cid:durableId="1229606811">
    <w:abstractNumId w:val="0"/>
  </w:num>
  <w:num w:numId="5" w16cid:durableId="633415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88"/>
    <w:rsid w:val="00002F97"/>
    <w:rsid w:val="00026516"/>
    <w:rsid w:val="0006316E"/>
    <w:rsid w:val="00063C40"/>
    <w:rsid w:val="000826C6"/>
    <w:rsid w:val="000909E3"/>
    <w:rsid w:val="000A7979"/>
    <w:rsid w:val="000B7474"/>
    <w:rsid w:val="000D7D39"/>
    <w:rsid w:val="000E30DF"/>
    <w:rsid w:val="000F0F75"/>
    <w:rsid w:val="00103E2A"/>
    <w:rsid w:val="00130C00"/>
    <w:rsid w:val="0013544D"/>
    <w:rsid w:val="00182D85"/>
    <w:rsid w:val="0019668D"/>
    <w:rsid w:val="001A3B8C"/>
    <w:rsid w:val="001A4799"/>
    <w:rsid w:val="001D134A"/>
    <w:rsid w:val="002217C6"/>
    <w:rsid w:val="00247ECE"/>
    <w:rsid w:val="0025079F"/>
    <w:rsid w:val="00262474"/>
    <w:rsid w:val="00283F3D"/>
    <w:rsid w:val="00295AAC"/>
    <w:rsid w:val="002A1E66"/>
    <w:rsid w:val="002A3C2D"/>
    <w:rsid w:val="002B2804"/>
    <w:rsid w:val="002B77C0"/>
    <w:rsid w:val="002C35DA"/>
    <w:rsid w:val="002E1276"/>
    <w:rsid w:val="003136A4"/>
    <w:rsid w:val="00313CFB"/>
    <w:rsid w:val="00322238"/>
    <w:rsid w:val="0032552F"/>
    <w:rsid w:val="00347CFE"/>
    <w:rsid w:val="003753EC"/>
    <w:rsid w:val="003821F8"/>
    <w:rsid w:val="003A4851"/>
    <w:rsid w:val="003B0A27"/>
    <w:rsid w:val="003C0E5E"/>
    <w:rsid w:val="003D22A2"/>
    <w:rsid w:val="003D7A96"/>
    <w:rsid w:val="003E0CE6"/>
    <w:rsid w:val="003F07D2"/>
    <w:rsid w:val="00417526"/>
    <w:rsid w:val="00431E88"/>
    <w:rsid w:val="0046305E"/>
    <w:rsid w:val="00463E37"/>
    <w:rsid w:val="004664B2"/>
    <w:rsid w:val="00474B8B"/>
    <w:rsid w:val="00487417"/>
    <w:rsid w:val="004A79F9"/>
    <w:rsid w:val="004B6B9F"/>
    <w:rsid w:val="004C1030"/>
    <w:rsid w:val="004D6421"/>
    <w:rsid w:val="004E2449"/>
    <w:rsid w:val="004E5153"/>
    <w:rsid w:val="004E7383"/>
    <w:rsid w:val="004E7BB1"/>
    <w:rsid w:val="00522158"/>
    <w:rsid w:val="00522752"/>
    <w:rsid w:val="00533669"/>
    <w:rsid w:val="00557FA8"/>
    <w:rsid w:val="0059246F"/>
    <w:rsid w:val="005B192E"/>
    <w:rsid w:val="005B3592"/>
    <w:rsid w:val="005D6783"/>
    <w:rsid w:val="005D7CB7"/>
    <w:rsid w:val="005E4850"/>
    <w:rsid w:val="005F33C1"/>
    <w:rsid w:val="006324FE"/>
    <w:rsid w:val="00643A34"/>
    <w:rsid w:val="00645C56"/>
    <w:rsid w:val="0065427F"/>
    <w:rsid w:val="0066538B"/>
    <w:rsid w:val="00677A53"/>
    <w:rsid w:val="006A613C"/>
    <w:rsid w:val="006C6321"/>
    <w:rsid w:val="006C77C0"/>
    <w:rsid w:val="006F4A11"/>
    <w:rsid w:val="00715B5F"/>
    <w:rsid w:val="0073505B"/>
    <w:rsid w:val="00763A80"/>
    <w:rsid w:val="00771FEB"/>
    <w:rsid w:val="007809DA"/>
    <w:rsid w:val="00797267"/>
    <w:rsid w:val="007A34B3"/>
    <w:rsid w:val="007C49A2"/>
    <w:rsid w:val="007C7EC6"/>
    <w:rsid w:val="007F2F57"/>
    <w:rsid w:val="008049F5"/>
    <w:rsid w:val="00831B8E"/>
    <w:rsid w:val="008340DE"/>
    <w:rsid w:val="00846A19"/>
    <w:rsid w:val="00852D8A"/>
    <w:rsid w:val="008674F1"/>
    <w:rsid w:val="008762E6"/>
    <w:rsid w:val="00881588"/>
    <w:rsid w:val="008B3B89"/>
    <w:rsid w:val="008C59EA"/>
    <w:rsid w:val="008F45E7"/>
    <w:rsid w:val="00900D0C"/>
    <w:rsid w:val="00912361"/>
    <w:rsid w:val="0091596C"/>
    <w:rsid w:val="00931D5D"/>
    <w:rsid w:val="00935CD1"/>
    <w:rsid w:val="00952A74"/>
    <w:rsid w:val="0096751C"/>
    <w:rsid w:val="0097606E"/>
    <w:rsid w:val="00985503"/>
    <w:rsid w:val="009931D0"/>
    <w:rsid w:val="00994B6B"/>
    <w:rsid w:val="009E3B63"/>
    <w:rsid w:val="00A13F1C"/>
    <w:rsid w:val="00A41311"/>
    <w:rsid w:val="00A42771"/>
    <w:rsid w:val="00A75B58"/>
    <w:rsid w:val="00A854C3"/>
    <w:rsid w:val="00AA198F"/>
    <w:rsid w:val="00AA25F3"/>
    <w:rsid w:val="00AB753C"/>
    <w:rsid w:val="00AC1557"/>
    <w:rsid w:val="00AC38D9"/>
    <w:rsid w:val="00AD63DE"/>
    <w:rsid w:val="00B10994"/>
    <w:rsid w:val="00B16E59"/>
    <w:rsid w:val="00B67DE4"/>
    <w:rsid w:val="00B71E10"/>
    <w:rsid w:val="00B75F08"/>
    <w:rsid w:val="00B87BB7"/>
    <w:rsid w:val="00B930CF"/>
    <w:rsid w:val="00BA2FA4"/>
    <w:rsid w:val="00BF7950"/>
    <w:rsid w:val="00C01D75"/>
    <w:rsid w:val="00C20ED3"/>
    <w:rsid w:val="00C34837"/>
    <w:rsid w:val="00C40859"/>
    <w:rsid w:val="00C449B9"/>
    <w:rsid w:val="00C56031"/>
    <w:rsid w:val="00C57F8C"/>
    <w:rsid w:val="00C86C24"/>
    <w:rsid w:val="00C9169A"/>
    <w:rsid w:val="00C954E9"/>
    <w:rsid w:val="00CD3949"/>
    <w:rsid w:val="00CD7F64"/>
    <w:rsid w:val="00CF323A"/>
    <w:rsid w:val="00D02E85"/>
    <w:rsid w:val="00D05979"/>
    <w:rsid w:val="00D53D2A"/>
    <w:rsid w:val="00D6121A"/>
    <w:rsid w:val="00D62539"/>
    <w:rsid w:val="00DC199D"/>
    <w:rsid w:val="00DC7059"/>
    <w:rsid w:val="00DD6AC8"/>
    <w:rsid w:val="00DE378C"/>
    <w:rsid w:val="00DE4945"/>
    <w:rsid w:val="00E308D5"/>
    <w:rsid w:val="00E356AF"/>
    <w:rsid w:val="00E45643"/>
    <w:rsid w:val="00E51E5C"/>
    <w:rsid w:val="00E62C65"/>
    <w:rsid w:val="00E913FD"/>
    <w:rsid w:val="00E920AB"/>
    <w:rsid w:val="00ED6AAD"/>
    <w:rsid w:val="00F24040"/>
    <w:rsid w:val="00F25F6F"/>
    <w:rsid w:val="00F26D10"/>
    <w:rsid w:val="00F36EA5"/>
    <w:rsid w:val="00F429FD"/>
    <w:rsid w:val="00F43F8C"/>
    <w:rsid w:val="00F6447A"/>
    <w:rsid w:val="00F759FD"/>
    <w:rsid w:val="00F8332B"/>
    <w:rsid w:val="00F85D8B"/>
    <w:rsid w:val="00FA7D91"/>
    <w:rsid w:val="00FC6C8A"/>
    <w:rsid w:val="00FD4A66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9AE6863"/>
  <w15:docId w15:val="{B0145166-BE65-4A3B-94F9-C5A66D70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A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43F8C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F07D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F07D2"/>
    <w:pPr>
      <w:keepNext/>
      <w:keepLines/>
      <w:spacing w:before="180" w:after="60"/>
      <w:outlineLvl w:val="2"/>
    </w:pPr>
    <w:rPr>
      <w:rFonts w:ascii="Arial" w:eastAsiaTheme="majorEastAsia" w:hAnsi="Arial" w:cstheme="majorBidi"/>
      <w:color w:val="000000" w:themeColor="text1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F07D2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paragraph" w:styleId="Rubrik5">
    <w:name w:val="heading 5"/>
    <w:aliases w:val="Tabellinnehåll"/>
    <w:basedOn w:val="Normal"/>
    <w:next w:val="Normal"/>
    <w:link w:val="Rubrik5Char"/>
    <w:autoRedefine/>
    <w:uiPriority w:val="9"/>
    <w:unhideWhenUsed/>
    <w:qFormat/>
    <w:rsid w:val="0025079F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aliases w:val="Tabellrubrik"/>
    <w:basedOn w:val="Normal"/>
    <w:next w:val="Normal"/>
    <w:link w:val="Rubrik6Char"/>
    <w:uiPriority w:val="9"/>
    <w:unhideWhenUsed/>
    <w:qFormat/>
    <w:rsid w:val="003D22A2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365F91" w:themeColor="accent1" w:themeShade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F33C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rsid w:val="005F33C1"/>
    <w:rPr>
      <w:rFonts w:ascii="Arial" w:eastAsia="Times New Roman" w:hAnsi="Arial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rsid w:val="005F33C1"/>
  </w:style>
  <w:style w:type="paragraph" w:styleId="Ballongtext">
    <w:name w:val="Balloon Text"/>
    <w:basedOn w:val="Normal"/>
    <w:link w:val="BallongtextChar"/>
    <w:uiPriority w:val="99"/>
    <w:semiHidden/>
    <w:unhideWhenUsed/>
    <w:rsid w:val="005F33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33C1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F33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3C1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F07D2"/>
    <w:rPr>
      <w:rFonts w:ascii="Arial" w:eastAsiaTheme="majorEastAsia" w:hAnsi="Arial" w:cstheme="majorBidi"/>
      <w:b/>
      <w:bCs/>
      <w:color w:val="000000" w:themeColor="text1"/>
      <w:sz w:val="24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43F8C"/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913FD"/>
    <w:rPr>
      <w:color w:val="0000FF"/>
      <w:u w:val="single"/>
    </w:rPr>
  </w:style>
  <w:style w:type="table" w:styleId="Tabellrutnt">
    <w:name w:val="Table Grid"/>
    <w:basedOn w:val="Normaltabell"/>
    <w:uiPriority w:val="59"/>
    <w:rsid w:val="000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3F07D2"/>
    <w:rPr>
      <w:rFonts w:ascii="Arial" w:eastAsiaTheme="majorEastAsia" w:hAnsi="Arial" w:cstheme="majorBidi"/>
      <w:color w:val="000000" w:themeColor="text1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3F07D2"/>
    <w:rPr>
      <w:rFonts w:ascii="Times New Roman" w:eastAsiaTheme="majorEastAsia" w:hAnsi="Times New Roman" w:cstheme="majorBidi"/>
      <w:b/>
      <w:iCs/>
      <w:sz w:val="24"/>
      <w:szCs w:val="20"/>
      <w:lang w:eastAsia="sv-SE"/>
    </w:rPr>
  </w:style>
  <w:style w:type="character" w:customStyle="1" w:styleId="Rubrik5Char">
    <w:name w:val="Rubrik 5 Char"/>
    <w:aliases w:val="Tabellinnehåll Char"/>
    <w:basedOn w:val="Standardstycketeckensnitt"/>
    <w:link w:val="Rubrik5"/>
    <w:uiPriority w:val="9"/>
    <w:rsid w:val="0025079F"/>
    <w:rPr>
      <w:rFonts w:ascii="Arial" w:eastAsiaTheme="majorEastAsia" w:hAnsi="Arial" w:cstheme="majorBidi"/>
      <w:sz w:val="20"/>
      <w:szCs w:val="20"/>
      <w:lang w:eastAsia="sv-SE"/>
    </w:rPr>
  </w:style>
  <w:style w:type="character" w:customStyle="1" w:styleId="Rubrik6Char">
    <w:name w:val="Rubrik 6 Char"/>
    <w:aliases w:val="Tabellrubrik Char"/>
    <w:basedOn w:val="Standardstycketeckensnitt"/>
    <w:link w:val="Rubrik6"/>
    <w:uiPriority w:val="9"/>
    <w:rsid w:val="003D22A2"/>
    <w:rPr>
      <w:rFonts w:ascii="Arial" w:eastAsiaTheme="majorEastAsia" w:hAnsi="Arial" w:cstheme="majorBidi"/>
      <w:b/>
      <w:color w:val="365F91" w:themeColor="accent1" w:themeShade="BF"/>
      <w:sz w:val="20"/>
      <w:szCs w:val="20"/>
      <w:lang w:eastAsia="sv-SE"/>
    </w:rPr>
  </w:style>
  <w:style w:type="paragraph" w:styleId="Ingetavstnd">
    <w:name w:val="No Spacing"/>
    <w:uiPriority w:val="1"/>
    <w:rsid w:val="00632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rsid w:val="00F24040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22158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01D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01D75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01D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75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751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kemedelsverket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vet.regionkalmar.se/globalassets/stod-och-service/lakemedel/lakemedelsforsorjning/rutin-for-bestallning-av-lakemedel-till-sjukhusomraden-inom-region-kalmar-l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rdgivare.regionkalmar.se/vard--behandling/vardhygien/hygienriktlinjer-och-rutine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Rut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2364-DF54-4A44-897F-F14709F0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Rutin.dotx</Template>
  <TotalTime>67</TotalTime>
  <Pages>5</Pages>
  <Words>1637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Hallén</dc:creator>
  <cp:lastModifiedBy>Åsa Olofsson</cp:lastModifiedBy>
  <cp:revision>5</cp:revision>
  <cp:lastPrinted>2018-12-18T12:12:00Z</cp:lastPrinted>
  <dcterms:created xsi:type="dcterms:W3CDTF">2021-04-26T13:44:00Z</dcterms:created>
  <dcterms:modified xsi:type="dcterms:W3CDTF">2024-06-12T07:17:00Z</dcterms:modified>
</cp:coreProperties>
</file>