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4110" w14:textId="77777777" w:rsidR="00C20ED3" w:rsidRDefault="00431E88" w:rsidP="0072384F">
      <w:pPr>
        <w:pStyle w:val="Rubrik1"/>
        <w:ind w:firstLine="1304"/>
      </w:pPr>
      <w:r w:rsidRPr="00431E88">
        <w:rPr>
          <w:highlight w:val="yellow"/>
        </w:rPr>
        <w:t>Klinikens namn</w:t>
      </w:r>
      <w:r>
        <w:t xml:space="preserve"> r</w:t>
      </w:r>
      <w:r w:rsidR="001A3B8C" w:rsidRPr="00C9169A">
        <w:t>utin</w:t>
      </w:r>
      <w:r>
        <w:t xml:space="preserve"> för läkemedelshantering - </w:t>
      </w:r>
      <w:r w:rsidR="0072384F">
        <w:br/>
      </w:r>
      <w:r>
        <w:t>Ansvar</w:t>
      </w:r>
    </w:p>
    <w:p w14:paraId="4D9DEF02" w14:textId="77777777" w:rsidR="00952A74" w:rsidRDefault="00952A74" w:rsidP="00431E88">
      <w:pPr>
        <w:pStyle w:val="Rubrik2"/>
      </w:pPr>
    </w:p>
    <w:p w14:paraId="3EE704A8" w14:textId="77777777" w:rsidR="00431E88" w:rsidRDefault="00431E88" w:rsidP="00431E88">
      <w:pPr>
        <w:pStyle w:val="Rubrik2"/>
      </w:pPr>
      <w:r w:rsidRPr="00D62539">
        <w:t>Syfte och omfattning</w:t>
      </w:r>
      <w:r>
        <w:t xml:space="preserve"> </w:t>
      </w:r>
    </w:p>
    <w:p w14:paraId="3FAA6E35" w14:textId="77777777" w:rsidR="00431E88" w:rsidRDefault="00431E88" w:rsidP="00431E88">
      <w:pPr>
        <w:spacing w:after="240"/>
      </w:pPr>
      <w:r>
        <w:t>Klinikens lokal</w:t>
      </w:r>
      <w:r w:rsidR="009E18F4">
        <w:t>a</w:t>
      </w:r>
      <w:r>
        <w:t xml:space="preserve"> rutin syftar till att komplettera och förtydl</w:t>
      </w:r>
      <w:r w:rsidR="00E35DF1">
        <w:t>iga Socialstyrelsens föreskrift HSLF-FS 2017:37</w:t>
      </w:r>
      <w:r>
        <w:t xml:space="preserve"> kring ordination och hantering av läkemedel och gäller för alla berörda medarbetare i Folktandvården, Region Kalmar län. </w:t>
      </w:r>
      <w:r>
        <w:br/>
      </w:r>
      <w:r w:rsidRPr="00DB6EF9">
        <w:rPr>
          <w:szCs w:val="24"/>
        </w:rPr>
        <w:t xml:space="preserve">Folktandvårdens lokala </w:t>
      </w:r>
      <w:r>
        <w:rPr>
          <w:szCs w:val="24"/>
        </w:rPr>
        <w:t>rutin</w:t>
      </w:r>
      <w:r w:rsidRPr="00DB6EF9">
        <w:rPr>
          <w:szCs w:val="24"/>
        </w:rPr>
        <w:t xml:space="preserve"> följer tillämpliga delar av den </w:t>
      </w:r>
      <w:r>
        <w:rPr>
          <w:szCs w:val="24"/>
        </w:rPr>
        <w:t>region</w:t>
      </w:r>
      <w:r w:rsidRPr="00DB6EF9">
        <w:rPr>
          <w:szCs w:val="24"/>
        </w:rPr>
        <w:t>gemensamma Riktlinjen för läkemedelshantering – Ansvar.</w:t>
      </w:r>
    </w:p>
    <w:p w14:paraId="0852C48B" w14:textId="77777777" w:rsidR="00431E88" w:rsidRDefault="00431E88" w:rsidP="00431E88">
      <w:pPr>
        <w:spacing w:after="240"/>
        <w:rPr>
          <w:szCs w:val="24"/>
        </w:rPr>
      </w:pPr>
      <w:r w:rsidRPr="00F25F6F">
        <w:rPr>
          <w:rFonts w:ascii="Arial" w:eastAsiaTheme="majorEastAsia" w:hAnsi="Arial" w:cstheme="majorBidi"/>
          <w:b/>
          <w:bCs/>
          <w:color w:val="000000" w:themeColor="text1"/>
          <w:szCs w:val="26"/>
        </w:rPr>
        <w:t>Rutin</w:t>
      </w:r>
      <w:r>
        <w:rPr>
          <w:rFonts w:ascii="Arial" w:hAnsi="Arial" w:cs="Arial"/>
          <w:b/>
        </w:rPr>
        <w:br/>
      </w:r>
      <w:r>
        <w:rPr>
          <w:szCs w:val="24"/>
        </w:rPr>
        <w:t>Föreskrifter som ska tillämpas på läkemedelshantering inom verksamhet som omfattas av Hälso- och Sjukvårdslagen och Tandvårdslagen anges i Socialstyrelsens föreskrift</w:t>
      </w:r>
      <w:r w:rsidRPr="007937CC">
        <w:t xml:space="preserve"> </w:t>
      </w:r>
      <w:r>
        <w:t>Ordination och hantering av läkemedel i hälso- och sjukvården,</w:t>
      </w:r>
      <w:r>
        <w:rPr>
          <w:szCs w:val="24"/>
        </w:rPr>
        <w:t xml:space="preserve"> HSLF-FS 2017:37.</w:t>
      </w:r>
    </w:p>
    <w:p w14:paraId="6A4AC170" w14:textId="77777777" w:rsidR="00431E88" w:rsidRPr="000E6673" w:rsidRDefault="00431E88" w:rsidP="00431E88">
      <w:pPr>
        <w:rPr>
          <w:i/>
          <w:szCs w:val="24"/>
        </w:rPr>
      </w:pPr>
      <w:r w:rsidRPr="000E6673">
        <w:rPr>
          <w:i/>
          <w:szCs w:val="24"/>
        </w:rPr>
        <w:t xml:space="preserve">Alla ansvarsområden ska ha namngiven person som ska finnas skriftligt dokumenterat. </w:t>
      </w:r>
      <w:r>
        <w:rPr>
          <w:i/>
          <w:szCs w:val="24"/>
        </w:rPr>
        <w:br/>
      </w:r>
      <w:r w:rsidRPr="000E6673">
        <w:rPr>
          <w:i/>
          <w:szCs w:val="24"/>
        </w:rPr>
        <w:t xml:space="preserve">Mallar finns för respektive ansvarsområde samt för signaturlista vilka bör användas till klinikens lokala </w:t>
      </w:r>
      <w:r>
        <w:rPr>
          <w:i/>
          <w:szCs w:val="24"/>
        </w:rPr>
        <w:t>rutin</w:t>
      </w:r>
      <w:r w:rsidR="00F25F6F">
        <w:rPr>
          <w:i/>
          <w:szCs w:val="24"/>
        </w:rPr>
        <w:t>er</w:t>
      </w:r>
      <w:r>
        <w:rPr>
          <w:i/>
          <w:szCs w:val="24"/>
        </w:rPr>
        <w:t xml:space="preserve"> för läkemedelshantering</w:t>
      </w:r>
      <w:r w:rsidRPr="000E6673">
        <w:rPr>
          <w:i/>
          <w:szCs w:val="24"/>
        </w:rPr>
        <w:t>.</w:t>
      </w:r>
    </w:p>
    <w:p w14:paraId="50EBE7B0" w14:textId="052E59D0" w:rsidR="00431E88" w:rsidRPr="001C5187" w:rsidRDefault="00431E88" w:rsidP="00431E88">
      <w:pPr>
        <w:rPr>
          <w:i/>
        </w:rPr>
      </w:pPr>
      <w:r w:rsidRPr="000E6673">
        <w:rPr>
          <w:i/>
          <w:szCs w:val="24"/>
        </w:rPr>
        <w:t xml:space="preserve">Varje klinik ska </w:t>
      </w:r>
      <w:r>
        <w:rPr>
          <w:i/>
          <w:szCs w:val="24"/>
        </w:rPr>
        <w:t>här</w:t>
      </w:r>
      <w:r w:rsidRPr="000E6673">
        <w:rPr>
          <w:i/>
          <w:szCs w:val="24"/>
        </w:rPr>
        <w:t xml:space="preserve"> beskriva hur man på kliniken ser till att fastställd</w:t>
      </w:r>
      <w:r w:rsidR="00F25F6F">
        <w:rPr>
          <w:i/>
          <w:szCs w:val="24"/>
        </w:rPr>
        <w:t>a</w:t>
      </w:r>
      <w:r w:rsidRPr="000E6673">
        <w:rPr>
          <w:i/>
          <w:szCs w:val="24"/>
        </w:rPr>
        <w:t xml:space="preserve"> </w:t>
      </w:r>
      <w:r>
        <w:rPr>
          <w:i/>
          <w:szCs w:val="24"/>
        </w:rPr>
        <w:t>rutin</w:t>
      </w:r>
      <w:r w:rsidR="00F25F6F">
        <w:rPr>
          <w:i/>
          <w:szCs w:val="24"/>
        </w:rPr>
        <w:t>er</w:t>
      </w:r>
      <w:r>
        <w:rPr>
          <w:i/>
          <w:szCs w:val="24"/>
        </w:rPr>
        <w:t xml:space="preserve"> för läkemedelshantering</w:t>
      </w:r>
      <w:r w:rsidRPr="000E6673">
        <w:rPr>
          <w:i/>
          <w:szCs w:val="24"/>
        </w:rPr>
        <w:t xml:space="preserve"> är väl känd</w:t>
      </w:r>
      <w:r w:rsidR="00F25F6F">
        <w:rPr>
          <w:i/>
          <w:szCs w:val="24"/>
        </w:rPr>
        <w:t>a</w:t>
      </w:r>
      <w:r w:rsidRPr="000E6673">
        <w:rPr>
          <w:i/>
          <w:szCs w:val="24"/>
        </w:rPr>
        <w:t xml:space="preserve"> av all berörd personal och tillämpas samt hur information om </w:t>
      </w:r>
      <w:r w:rsidRPr="000E6673">
        <w:rPr>
          <w:i/>
        </w:rPr>
        <w:t>nyheter/förändringar når ut</w:t>
      </w:r>
      <w:r>
        <w:rPr>
          <w:i/>
        </w:rPr>
        <w:t>:</w:t>
      </w:r>
      <w:r>
        <w:rPr>
          <w:i/>
        </w:rPr>
        <w:br/>
      </w:r>
      <w:r w:rsidRPr="001C5187">
        <w:rPr>
          <w:i/>
        </w:rPr>
        <w:t>Mall för Tagit del av rutin finns att använda.</w:t>
      </w:r>
    </w:p>
    <w:p w14:paraId="05242A66" w14:textId="77777777" w:rsidR="00431E88" w:rsidRPr="003C0EA2" w:rsidRDefault="00431E88" w:rsidP="00431E88">
      <w:pPr>
        <w:pStyle w:val="Rubrik2"/>
      </w:pPr>
      <w:r w:rsidRPr="003C0EA2">
        <w:t xml:space="preserve">Ansvar på </w:t>
      </w:r>
      <w:r>
        <w:t>klinik</w:t>
      </w:r>
      <w:r w:rsidRPr="003C0EA2">
        <w:t>nivå</w:t>
      </w:r>
    </w:p>
    <w:p w14:paraId="577B4E44" w14:textId="77777777" w:rsidR="00431E88" w:rsidRDefault="00431E88" w:rsidP="00431E88">
      <w:pPr>
        <w:spacing w:after="0"/>
        <w:rPr>
          <w:b/>
        </w:rPr>
      </w:pPr>
      <w:r w:rsidRPr="00D83709">
        <w:rPr>
          <w:b/>
        </w:rPr>
        <w:t>Verksamhetschef</w:t>
      </w:r>
    </w:p>
    <w:p w14:paraId="30765DEC" w14:textId="77777777" w:rsidR="00431E88" w:rsidRDefault="00431E88" w:rsidP="00431E88">
      <w:r>
        <w:t>Verksamhetschef (basenhetschef/klinikchef)</w:t>
      </w:r>
      <w:r w:rsidRPr="00065D54">
        <w:t xml:space="preserve"> har det övergripande ansvaret för läkemedelshanteringen och detta kan inte överlåtas. </w:t>
      </w:r>
      <w:r>
        <w:t>Olika arbetsuppgifter inom läkemedelshanteringen kan dock avdelas till namngiven person.</w:t>
      </w:r>
    </w:p>
    <w:p w14:paraId="47FDEAB2" w14:textId="77777777" w:rsidR="00431E88" w:rsidRDefault="00431E88" w:rsidP="00431E88">
      <w:pPr>
        <w:rPr>
          <w:szCs w:val="24"/>
        </w:rPr>
      </w:pPr>
      <w:r w:rsidRPr="00254C4C">
        <w:rPr>
          <w:szCs w:val="24"/>
        </w:rPr>
        <w:t>Verksamhetschef</w:t>
      </w:r>
      <w:r>
        <w:rPr>
          <w:szCs w:val="24"/>
        </w:rPr>
        <w:t xml:space="preserve"> </w:t>
      </w:r>
      <w:r w:rsidRPr="00254C4C">
        <w:rPr>
          <w:szCs w:val="24"/>
        </w:rPr>
        <w:t>an</w:t>
      </w:r>
      <w:r>
        <w:rPr>
          <w:szCs w:val="24"/>
        </w:rPr>
        <w:t>svarar för att fastställa lokal</w:t>
      </w:r>
      <w:r w:rsidR="00F25F6F">
        <w:rPr>
          <w:szCs w:val="24"/>
        </w:rPr>
        <w:t>a</w:t>
      </w:r>
      <w:r>
        <w:rPr>
          <w:szCs w:val="24"/>
        </w:rPr>
        <w:t xml:space="preserve"> rutin</w:t>
      </w:r>
      <w:r w:rsidR="00F25F6F">
        <w:rPr>
          <w:szCs w:val="24"/>
        </w:rPr>
        <w:t>er</w:t>
      </w:r>
      <w:r>
        <w:rPr>
          <w:szCs w:val="24"/>
        </w:rPr>
        <w:t xml:space="preserve"> för läkemedelshantering</w:t>
      </w:r>
      <w:r w:rsidRPr="00254C4C">
        <w:rPr>
          <w:szCs w:val="24"/>
        </w:rPr>
        <w:t xml:space="preserve"> och </w:t>
      </w:r>
      <w:r>
        <w:rPr>
          <w:szCs w:val="24"/>
        </w:rPr>
        <w:t xml:space="preserve">för den övergripande </w:t>
      </w:r>
      <w:r w:rsidRPr="00254C4C">
        <w:rPr>
          <w:szCs w:val="24"/>
        </w:rPr>
        <w:t>ansvarsfördelning</w:t>
      </w:r>
      <w:r>
        <w:rPr>
          <w:szCs w:val="24"/>
        </w:rPr>
        <w:t xml:space="preserve">en. </w:t>
      </w:r>
    </w:p>
    <w:p w14:paraId="73217ED6" w14:textId="77777777" w:rsidR="00431E88" w:rsidRPr="007E5998" w:rsidRDefault="00431E88" w:rsidP="00431E88">
      <w:pPr>
        <w:rPr>
          <w:i/>
          <w:szCs w:val="24"/>
        </w:rPr>
      </w:pPr>
      <w:r>
        <w:rPr>
          <w:szCs w:val="24"/>
        </w:rPr>
        <w:t>Verksamhetschefen ska regelbundet följa upp och säkerställa att klinikens lokala rutin</w:t>
      </w:r>
      <w:r w:rsidR="00F25F6F">
        <w:rPr>
          <w:szCs w:val="24"/>
        </w:rPr>
        <w:t>er</w:t>
      </w:r>
      <w:r>
        <w:rPr>
          <w:szCs w:val="24"/>
        </w:rPr>
        <w:t xml:space="preserve"> och ansvarsfördelningen tillgodoser kvaliteten och säkerheten i </w:t>
      </w:r>
      <w:r w:rsidR="00F25F6F">
        <w:rPr>
          <w:szCs w:val="24"/>
        </w:rPr>
        <w:t>klinikens</w:t>
      </w:r>
      <w:r>
        <w:rPr>
          <w:szCs w:val="24"/>
        </w:rPr>
        <w:t xml:space="preserve"> läkemedelshantering.</w:t>
      </w:r>
    </w:p>
    <w:p w14:paraId="670BBF37" w14:textId="77777777" w:rsidR="00431E88" w:rsidRDefault="00431E88" w:rsidP="00431E88">
      <w:pPr>
        <w:rPr>
          <w:szCs w:val="24"/>
        </w:rPr>
      </w:pPr>
      <w:r>
        <w:rPr>
          <w:szCs w:val="24"/>
        </w:rPr>
        <w:t>Av de olika uppdragen ska det tydligt framgå omfattningen och hur länge det gäller.</w:t>
      </w:r>
    </w:p>
    <w:p w14:paraId="48B39B57" w14:textId="77777777" w:rsidR="00F25F6F" w:rsidRPr="00EA1345" w:rsidRDefault="00F25F6F" w:rsidP="00F25F6F">
      <w:pPr>
        <w:pStyle w:val="Rubrik2"/>
        <w:spacing w:after="0"/>
      </w:pPr>
      <w:r>
        <w:t>Yrkesansvar inom läkemedelshantering</w:t>
      </w:r>
    </w:p>
    <w:p w14:paraId="2D5B23D6" w14:textId="2BCCC558" w:rsidR="00F25F6F" w:rsidRPr="00E6300C" w:rsidRDefault="00F25F6F" w:rsidP="00F25F6F">
      <w:pPr>
        <w:rPr>
          <w:szCs w:val="24"/>
        </w:rPr>
      </w:pPr>
      <w:r>
        <w:rPr>
          <w:szCs w:val="24"/>
        </w:rPr>
        <w:t>L</w:t>
      </w:r>
      <w:r w:rsidRPr="00675019">
        <w:rPr>
          <w:szCs w:val="24"/>
        </w:rPr>
        <w:t>äkare</w:t>
      </w:r>
      <w:r>
        <w:rPr>
          <w:szCs w:val="24"/>
        </w:rPr>
        <w:t>, tandläkare,</w:t>
      </w:r>
      <w:r w:rsidRPr="00675019">
        <w:rPr>
          <w:szCs w:val="24"/>
        </w:rPr>
        <w:t xml:space="preserve"> </w:t>
      </w:r>
      <w:r>
        <w:rPr>
          <w:szCs w:val="24"/>
        </w:rPr>
        <w:t xml:space="preserve">barnmorska, tandhygienist, </w:t>
      </w:r>
      <w:r w:rsidRPr="00675019">
        <w:rPr>
          <w:szCs w:val="24"/>
        </w:rPr>
        <w:t>sjuksköterska</w:t>
      </w:r>
      <w:r>
        <w:rPr>
          <w:szCs w:val="24"/>
        </w:rPr>
        <w:t>, röntgensjuksköterska, fysioterapeut, sjukhusfysiker, biomedicinsk analytiker, optiker,</w:t>
      </w:r>
      <w:r w:rsidRPr="00675019">
        <w:rPr>
          <w:szCs w:val="24"/>
        </w:rPr>
        <w:t xml:space="preserve"> </w:t>
      </w:r>
      <w:r>
        <w:rPr>
          <w:szCs w:val="24"/>
        </w:rPr>
        <w:t xml:space="preserve">apotekare och receptarie </w:t>
      </w:r>
      <w:r w:rsidRPr="00675019">
        <w:rPr>
          <w:szCs w:val="24"/>
        </w:rPr>
        <w:t>har yrkesansvar för olika delar av läkemedelshanteringen.</w:t>
      </w:r>
    </w:p>
    <w:p w14:paraId="1C7A8A4F" w14:textId="77777777" w:rsidR="00F25F6F" w:rsidRDefault="00F25F6F" w:rsidP="00431E88">
      <w:pPr>
        <w:spacing w:before="240"/>
        <w:rPr>
          <w:rFonts w:ascii="Arial" w:eastAsiaTheme="majorEastAsia" w:hAnsi="Arial" w:cstheme="majorBidi"/>
          <w:b/>
          <w:bCs/>
          <w:szCs w:val="26"/>
        </w:rPr>
      </w:pPr>
    </w:p>
    <w:p w14:paraId="2418A9B4" w14:textId="77777777" w:rsidR="00F25F6F" w:rsidRDefault="00F25F6F" w:rsidP="00431E88">
      <w:pPr>
        <w:spacing w:before="240"/>
        <w:rPr>
          <w:rFonts w:ascii="Arial" w:eastAsiaTheme="majorEastAsia" w:hAnsi="Arial" w:cstheme="majorBidi"/>
          <w:b/>
          <w:bCs/>
          <w:szCs w:val="26"/>
        </w:rPr>
      </w:pPr>
    </w:p>
    <w:p w14:paraId="61333049" w14:textId="77777777" w:rsidR="00DC5F42" w:rsidRPr="00DC5F42" w:rsidRDefault="00431E88" w:rsidP="00DC5F42">
      <w:pPr>
        <w:spacing w:before="240"/>
        <w:rPr>
          <w:i/>
          <w:szCs w:val="24"/>
        </w:rPr>
      </w:pPr>
      <w:r w:rsidRPr="00EA1345">
        <w:rPr>
          <w:rFonts w:ascii="Arial" w:eastAsiaTheme="majorEastAsia" w:hAnsi="Arial" w:cstheme="majorBidi"/>
          <w:b/>
          <w:bCs/>
          <w:szCs w:val="26"/>
        </w:rPr>
        <w:t>Läkemedelsansvarig tandläkare</w:t>
      </w:r>
      <w:r>
        <w:rPr>
          <w:b/>
          <w:sz w:val="28"/>
          <w:szCs w:val="28"/>
        </w:rPr>
        <w:br/>
      </w:r>
      <w:r w:rsidRPr="000E6673">
        <w:rPr>
          <w:i/>
          <w:szCs w:val="24"/>
        </w:rPr>
        <w:t xml:space="preserve">Om delar av nedanstående punkter inte tilldelas läkemedelsansvarig tandläkare, och är aktuella på kliniken, ska det </w:t>
      </w:r>
      <w:r>
        <w:rPr>
          <w:i/>
          <w:szCs w:val="24"/>
        </w:rPr>
        <w:t>här</w:t>
      </w:r>
      <w:r w:rsidRPr="000E6673">
        <w:rPr>
          <w:i/>
          <w:szCs w:val="24"/>
        </w:rPr>
        <w:t xml:space="preserve"> beskrivas hur dessa ansvarsuppgifter hanteras på kliniken</w:t>
      </w:r>
      <w:r>
        <w:rPr>
          <w:i/>
          <w:szCs w:val="24"/>
        </w:rPr>
        <w:t>:</w:t>
      </w:r>
    </w:p>
    <w:p w14:paraId="03D04ED1" w14:textId="77777777" w:rsidR="00DC5F42" w:rsidRDefault="00DC5F42" w:rsidP="00DC5F42">
      <w:r w:rsidRPr="00193AA1">
        <w:rPr>
          <w:szCs w:val="24"/>
        </w:rPr>
        <w:t>Ansvaret kan fördelas på en eller flera namngivna legitimerade</w:t>
      </w:r>
      <w:r w:rsidRPr="00193AA1">
        <w:t xml:space="preserve"> tandläkare.</w:t>
      </w:r>
    </w:p>
    <w:p w14:paraId="696C69C9" w14:textId="77777777" w:rsidR="00431E88" w:rsidRDefault="00431E88" w:rsidP="00431E88">
      <w:pPr>
        <w:rPr>
          <w:szCs w:val="24"/>
        </w:rPr>
      </w:pPr>
      <w:r>
        <w:rPr>
          <w:szCs w:val="24"/>
        </w:rPr>
        <w:t>Som läkemedelsansvarig tandläkare bör följande arbetsuppgifter ingå:</w:t>
      </w:r>
    </w:p>
    <w:p w14:paraId="7F233741" w14:textId="77777777" w:rsidR="00431E88" w:rsidRDefault="00431E88" w:rsidP="00431E88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Ansvar för att klinikens </w:t>
      </w:r>
      <w:r w:rsidR="00F25F6F">
        <w:rPr>
          <w:szCs w:val="24"/>
        </w:rPr>
        <w:t>rutiner för läkemedelshantering är aktuella</w:t>
      </w:r>
      <w:r>
        <w:rPr>
          <w:szCs w:val="24"/>
        </w:rPr>
        <w:t xml:space="preserve"> och fastställd</w:t>
      </w:r>
      <w:r w:rsidR="00F25F6F">
        <w:rPr>
          <w:szCs w:val="24"/>
        </w:rPr>
        <w:t>a</w:t>
      </w:r>
      <w:r>
        <w:rPr>
          <w:szCs w:val="24"/>
        </w:rPr>
        <w:t xml:space="preserve"> av klinikchef</w:t>
      </w:r>
    </w:p>
    <w:p w14:paraId="050BC6C2" w14:textId="77777777" w:rsidR="00431E88" w:rsidRDefault="00431E88" w:rsidP="00431E88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Övergripande ansvar för läkemedelsförrådet</w:t>
      </w:r>
    </w:p>
    <w:p w14:paraId="2FD4A39F" w14:textId="77777777" w:rsidR="00431E88" w:rsidRDefault="00431E88" w:rsidP="00431E88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Ansvar för beställning av läkemedel till förrådet</w:t>
      </w:r>
    </w:p>
    <w:p w14:paraId="0B95C582" w14:textId="77777777" w:rsidR="00431E88" w:rsidRDefault="00431E88" w:rsidP="00431E88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Ansvar för </w:t>
      </w:r>
      <w:r w:rsidRPr="00103FBD">
        <w:rPr>
          <w:szCs w:val="24"/>
        </w:rPr>
        <w:t>att</w:t>
      </w:r>
      <w:r>
        <w:rPr>
          <w:szCs w:val="24"/>
        </w:rPr>
        <w:t xml:space="preserve"> kliniken hanterar medicinsk gas enligt </w:t>
      </w:r>
      <w:r w:rsidR="00F25F6F">
        <w:rPr>
          <w:szCs w:val="24"/>
        </w:rPr>
        <w:t>klinikens rutin för läkemedelshantering – Medicinska gaser</w:t>
      </w:r>
    </w:p>
    <w:p w14:paraId="0BC6CF4A" w14:textId="77777777" w:rsidR="00431E88" w:rsidRDefault="00431E88" w:rsidP="00431E88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Att svara för kvalitetsuppföljning av läkemedelshantering</w:t>
      </w:r>
    </w:p>
    <w:p w14:paraId="650B1329" w14:textId="77777777" w:rsidR="00431E88" w:rsidRPr="007A2D27" w:rsidRDefault="00431E88" w:rsidP="00431E88">
      <w:pPr>
        <w:rPr>
          <w:i/>
          <w:szCs w:val="24"/>
        </w:rPr>
      </w:pPr>
      <w:r w:rsidRPr="007A2D27">
        <w:rPr>
          <w:i/>
          <w:szCs w:val="24"/>
        </w:rPr>
        <w:t>Mall finns att använda.</w:t>
      </w:r>
    </w:p>
    <w:p w14:paraId="74EAFE75" w14:textId="77777777" w:rsidR="00431E88" w:rsidRPr="00EA1345" w:rsidRDefault="00431E88" w:rsidP="00431E88">
      <w:pPr>
        <w:pStyle w:val="Rubrik2"/>
        <w:spacing w:after="0"/>
      </w:pPr>
      <w:r w:rsidRPr="00EA1345">
        <w:t>Förrådsansvarig tandsköterska/tandhygienist</w:t>
      </w:r>
    </w:p>
    <w:p w14:paraId="7630C44A" w14:textId="77777777" w:rsidR="00431E88" w:rsidRDefault="00431E88" w:rsidP="00431E88">
      <w:pPr>
        <w:rPr>
          <w:i/>
          <w:szCs w:val="24"/>
        </w:rPr>
      </w:pPr>
      <w:r w:rsidRPr="000E6673">
        <w:rPr>
          <w:i/>
          <w:szCs w:val="24"/>
        </w:rPr>
        <w:t xml:space="preserve">Om delar av nedanstående punkter inte tilldelas förrådsansvarig tandsköterska/tandhygienist, och är aktuell på kliniken, ska det </w:t>
      </w:r>
      <w:r>
        <w:rPr>
          <w:i/>
          <w:szCs w:val="24"/>
        </w:rPr>
        <w:t>här</w:t>
      </w:r>
      <w:r w:rsidRPr="000E6673">
        <w:rPr>
          <w:i/>
          <w:szCs w:val="24"/>
        </w:rPr>
        <w:t xml:space="preserve"> beskrivas hur dessa ansvarsuppgifter hanteras på </w:t>
      </w:r>
      <w:r>
        <w:rPr>
          <w:i/>
          <w:szCs w:val="24"/>
        </w:rPr>
        <w:t>kliniken:</w:t>
      </w:r>
    </w:p>
    <w:p w14:paraId="47E73967" w14:textId="77777777" w:rsidR="004F06F7" w:rsidRDefault="004F06F7" w:rsidP="004F06F7">
      <w:r w:rsidRPr="00193AA1">
        <w:rPr>
          <w:szCs w:val="24"/>
        </w:rPr>
        <w:t>Ansvaret kan fördelas på en eller flera namngivna tandsköterskor/legitimerade</w:t>
      </w:r>
      <w:r w:rsidRPr="00193AA1">
        <w:t xml:space="preserve"> tandhygienister.</w:t>
      </w:r>
    </w:p>
    <w:p w14:paraId="0C91FB43" w14:textId="77777777" w:rsidR="00431E88" w:rsidRDefault="00431E88" w:rsidP="00431E88">
      <w:pPr>
        <w:rPr>
          <w:szCs w:val="24"/>
        </w:rPr>
      </w:pPr>
      <w:r>
        <w:rPr>
          <w:szCs w:val="24"/>
        </w:rPr>
        <w:t>I ansvaret som förrådsansvarig tandsköterska/tandhygienist bör följande arbetsuppgifter ingå:</w:t>
      </w:r>
    </w:p>
    <w:p w14:paraId="576100D2" w14:textId="77777777" w:rsidR="00431E88" w:rsidRDefault="00431E88" w:rsidP="00431E8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Ansvar för att ordning och hygien i läkemedelsförrådet upprätthålls</w:t>
      </w:r>
    </w:p>
    <w:p w14:paraId="3F695D11" w14:textId="77777777" w:rsidR="00431E88" w:rsidRDefault="00431E88" w:rsidP="00431E8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Ansvar för att leveranser från apoteket kontrolleras och tas omhand</w:t>
      </w:r>
    </w:p>
    <w:p w14:paraId="48243AC7" w14:textId="77777777" w:rsidR="00431E88" w:rsidRDefault="00431E88" w:rsidP="00431E8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Ansvar för att hemkommen narkotika registreras</w:t>
      </w:r>
    </w:p>
    <w:p w14:paraId="30EFC9D2" w14:textId="77777777" w:rsidR="00431E88" w:rsidRDefault="00431E88" w:rsidP="00431E8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Ansvar för att kassation av läkemedel sker på rätt sätt</w:t>
      </w:r>
    </w:p>
    <w:p w14:paraId="7A1E5BD8" w14:textId="77777777" w:rsidR="00431E88" w:rsidRDefault="00431E88" w:rsidP="00431E8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Ansvar för att temperatur i kylskåp och läkemedelsrum kontrolleras och dokumenteras</w:t>
      </w:r>
    </w:p>
    <w:p w14:paraId="79B67682" w14:textId="77777777" w:rsidR="00431E88" w:rsidRDefault="00431E88" w:rsidP="00431E8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Ansvar för hållbarhetskontroll</w:t>
      </w:r>
    </w:p>
    <w:p w14:paraId="67ED61F8" w14:textId="77777777" w:rsidR="00431E88" w:rsidRDefault="00431E88" w:rsidP="00431E8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Ansvar för att indragningsskrivelser och meddelande från apoteket åtgärdas enligt angiven brådskandegrad</w:t>
      </w:r>
    </w:p>
    <w:p w14:paraId="18D453F8" w14:textId="77777777" w:rsidR="00431E88" w:rsidRDefault="00431E88" w:rsidP="00431E8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Ansvar för att avvik</w:t>
      </w:r>
      <w:r w:rsidR="00F25F6F">
        <w:rPr>
          <w:szCs w:val="24"/>
        </w:rPr>
        <w:t>elser från föreskrifter, rutiner</w:t>
      </w:r>
      <w:r>
        <w:rPr>
          <w:szCs w:val="24"/>
        </w:rPr>
        <w:t xml:space="preserve"> och i övrigt oönskade händelser rapporteras till klinikchef</w:t>
      </w:r>
    </w:p>
    <w:p w14:paraId="24A601A6" w14:textId="77777777" w:rsidR="00431E88" w:rsidRDefault="00431E88" w:rsidP="00431E8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Att vara kontaktperson för </w:t>
      </w:r>
      <w:r w:rsidR="00F25F6F">
        <w:rPr>
          <w:szCs w:val="24"/>
        </w:rPr>
        <w:t>regionens</w:t>
      </w:r>
      <w:r>
        <w:rPr>
          <w:szCs w:val="24"/>
        </w:rPr>
        <w:t xml:space="preserve"> läkemedelssektion och </w:t>
      </w:r>
      <w:r w:rsidR="004F06F7" w:rsidRPr="00193AA1">
        <w:rPr>
          <w:szCs w:val="24"/>
        </w:rPr>
        <w:t>levererande</w:t>
      </w:r>
      <w:r w:rsidR="004F06F7">
        <w:rPr>
          <w:szCs w:val="24"/>
        </w:rPr>
        <w:t xml:space="preserve"> </w:t>
      </w:r>
      <w:r>
        <w:rPr>
          <w:szCs w:val="24"/>
        </w:rPr>
        <w:t>apoteket</w:t>
      </w:r>
    </w:p>
    <w:p w14:paraId="0F9A0BC2" w14:textId="77777777" w:rsidR="00431E88" w:rsidRDefault="00431E88" w:rsidP="00431E88">
      <w:pPr>
        <w:spacing w:after="0"/>
        <w:ind w:left="720"/>
        <w:rPr>
          <w:szCs w:val="24"/>
        </w:rPr>
      </w:pPr>
    </w:p>
    <w:p w14:paraId="23C1CBC6" w14:textId="77777777" w:rsidR="00431E88" w:rsidRDefault="00431E88" w:rsidP="00431E88">
      <w:pPr>
        <w:rPr>
          <w:i/>
          <w:szCs w:val="24"/>
        </w:rPr>
      </w:pPr>
      <w:r w:rsidRPr="007A2D27">
        <w:rPr>
          <w:i/>
          <w:szCs w:val="24"/>
        </w:rPr>
        <w:t>Mall finns att använda.</w:t>
      </w:r>
    </w:p>
    <w:p w14:paraId="5CB32A8B" w14:textId="77777777" w:rsidR="00F25F6F" w:rsidRDefault="00F25F6F">
      <w:pPr>
        <w:spacing w:after="200" w:line="276" w:lineRule="auto"/>
        <w:rPr>
          <w:i/>
          <w:szCs w:val="24"/>
        </w:rPr>
      </w:pPr>
      <w:r>
        <w:rPr>
          <w:i/>
          <w:szCs w:val="24"/>
        </w:rPr>
        <w:br w:type="page"/>
      </w:r>
    </w:p>
    <w:p w14:paraId="6073F880" w14:textId="77777777" w:rsidR="00431E88" w:rsidRDefault="00431E88" w:rsidP="00431E88">
      <w:pPr>
        <w:pStyle w:val="Rubrik2"/>
        <w:spacing w:after="0"/>
      </w:pPr>
      <w:r w:rsidRPr="00EA1345">
        <w:lastRenderedPageBreak/>
        <w:t>Narkotikaansvarig</w:t>
      </w:r>
    </w:p>
    <w:p w14:paraId="5C1136D1" w14:textId="77777777" w:rsidR="00F25F6F" w:rsidRDefault="00F25F6F" w:rsidP="00431E88">
      <w:pPr>
        <w:rPr>
          <w:szCs w:val="24"/>
        </w:rPr>
      </w:pPr>
      <w:r w:rsidRPr="00FA7428">
        <w:rPr>
          <w:szCs w:val="24"/>
        </w:rPr>
        <w:t xml:space="preserve">Inom tandvården kan narkotikaansvarig </w:t>
      </w:r>
      <w:r w:rsidRPr="00193AA1">
        <w:rPr>
          <w:szCs w:val="24"/>
        </w:rPr>
        <w:t xml:space="preserve">vara </w:t>
      </w:r>
      <w:r w:rsidR="004F06F7" w:rsidRPr="00193AA1">
        <w:rPr>
          <w:szCs w:val="24"/>
        </w:rPr>
        <w:t xml:space="preserve">legitimerad </w:t>
      </w:r>
      <w:r w:rsidRPr="00193AA1">
        <w:rPr>
          <w:szCs w:val="24"/>
        </w:rPr>
        <w:t xml:space="preserve">tandläkare, </w:t>
      </w:r>
      <w:r w:rsidR="004F06F7" w:rsidRPr="00193AA1">
        <w:rPr>
          <w:szCs w:val="24"/>
        </w:rPr>
        <w:t xml:space="preserve">legitimerad </w:t>
      </w:r>
      <w:r w:rsidRPr="00193AA1">
        <w:rPr>
          <w:szCs w:val="24"/>
        </w:rPr>
        <w:t>tandhygienist</w:t>
      </w:r>
      <w:r w:rsidRPr="00FA7428">
        <w:rPr>
          <w:szCs w:val="24"/>
        </w:rPr>
        <w:t xml:space="preserve"> eller tandsköterska.</w:t>
      </w:r>
    </w:p>
    <w:p w14:paraId="1B70D47B" w14:textId="77777777" w:rsidR="00431E88" w:rsidRDefault="00431E88" w:rsidP="00431E88">
      <w:pPr>
        <w:rPr>
          <w:szCs w:val="24"/>
        </w:rPr>
      </w:pPr>
      <w:r>
        <w:rPr>
          <w:szCs w:val="24"/>
        </w:rPr>
        <w:t>I ansvaret som narkotikaansvarig ska följande arbetsuppgifter ingå:</w:t>
      </w:r>
    </w:p>
    <w:p w14:paraId="52944361" w14:textId="77777777" w:rsidR="00431E88" w:rsidRDefault="00431E88" w:rsidP="00431E8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Ansvara för att kliniken hanterar och registrerar narkotika enligt </w:t>
      </w:r>
      <w:r w:rsidR="007A2029">
        <w:rPr>
          <w:szCs w:val="24"/>
        </w:rPr>
        <w:t>klinikens rutin för läkemedelshantering – Narkotiska läkemedel</w:t>
      </w:r>
    </w:p>
    <w:p w14:paraId="1CE9D222" w14:textId="77777777" w:rsidR="007A2029" w:rsidRDefault="00431E88" w:rsidP="007A2029">
      <w:pPr>
        <w:numPr>
          <w:ilvl w:val="0"/>
          <w:numId w:val="2"/>
        </w:numPr>
        <w:spacing w:after="0"/>
        <w:rPr>
          <w:szCs w:val="24"/>
        </w:rPr>
      </w:pPr>
      <w:r w:rsidRPr="007A2029">
        <w:rPr>
          <w:szCs w:val="24"/>
        </w:rPr>
        <w:t xml:space="preserve">Ansvar för att utföra inventering och kontroll av narkotika enligt </w:t>
      </w:r>
      <w:r w:rsidR="007A2029">
        <w:rPr>
          <w:szCs w:val="24"/>
        </w:rPr>
        <w:t>klinikens rutin för läkemedelshantering – Narkotiska läkemedel</w:t>
      </w:r>
    </w:p>
    <w:p w14:paraId="512F196C" w14:textId="77777777" w:rsidR="00F25F6F" w:rsidRPr="007A2029" w:rsidRDefault="00431E88" w:rsidP="007A2029">
      <w:pPr>
        <w:spacing w:after="0"/>
        <w:rPr>
          <w:szCs w:val="24"/>
        </w:rPr>
      </w:pPr>
      <w:r w:rsidRPr="007A2029">
        <w:rPr>
          <w:i/>
          <w:szCs w:val="24"/>
        </w:rPr>
        <w:br/>
      </w:r>
      <w:r w:rsidR="00F25F6F" w:rsidRPr="007A2029">
        <w:rPr>
          <w:szCs w:val="24"/>
        </w:rPr>
        <w:t xml:space="preserve">Den som är narkotikaansvarig på </w:t>
      </w:r>
      <w:r w:rsidR="00FA7F4A" w:rsidRPr="007A2029">
        <w:rPr>
          <w:szCs w:val="24"/>
        </w:rPr>
        <w:t>kliniken</w:t>
      </w:r>
      <w:r w:rsidR="00F25F6F" w:rsidRPr="007A2029">
        <w:rPr>
          <w:szCs w:val="24"/>
        </w:rPr>
        <w:t xml:space="preserve"> har inte rätt att beställa eller att ha bestäl</w:t>
      </w:r>
      <w:r w:rsidR="00193AA1">
        <w:rPr>
          <w:szCs w:val="24"/>
        </w:rPr>
        <w:t>lningsbehörighet för läkemedel.</w:t>
      </w:r>
    </w:p>
    <w:p w14:paraId="16EF317C" w14:textId="77777777" w:rsidR="00431E88" w:rsidRPr="000E6673" w:rsidRDefault="00431E88" w:rsidP="00F25F6F">
      <w:pPr>
        <w:spacing w:after="0"/>
        <w:rPr>
          <w:i/>
          <w:szCs w:val="24"/>
        </w:rPr>
      </w:pPr>
      <w:r w:rsidRPr="000E6673">
        <w:rPr>
          <w:i/>
          <w:szCs w:val="24"/>
        </w:rPr>
        <w:t>Mall finns att använda.</w:t>
      </w:r>
    </w:p>
    <w:p w14:paraId="714A0F13" w14:textId="77777777" w:rsidR="00431E88" w:rsidRPr="00EA1345" w:rsidRDefault="00431E88" w:rsidP="00431E88">
      <w:pPr>
        <w:pStyle w:val="Rubrik2"/>
        <w:spacing w:after="0"/>
      </w:pPr>
      <w:r w:rsidRPr="00EA1345">
        <w:t xml:space="preserve">Behörighet att </w:t>
      </w:r>
      <w:r w:rsidR="00F25F6F">
        <w:t>beställa</w:t>
      </w:r>
    </w:p>
    <w:p w14:paraId="41315279" w14:textId="77777777" w:rsidR="00431E88" w:rsidRPr="007A2D27" w:rsidRDefault="00431E88" w:rsidP="00431E88">
      <w:pPr>
        <w:rPr>
          <w:i/>
          <w:szCs w:val="24"/>
        </w:rPr>
      </w:pPr>
      <w:r>
        <w:rPr>
          <w:szCs w:val="24"/>
        </w:rPr>
        <w:t xml:space="preserve">Vem som får </w:t>
      </w:r>
      <w:r w:rsidR="00F25F6F">
        <w:rPr>
          <w:szCs w:val="24"/>
        </w:rPr>
        <w:t>beställa</w:t>
      </w:r>
      <w:r>
        <w:rPr>
          <w:szCs w:val="24"/>
        </w:rPr>
        <w:t xml:space="preserve"> framgår av </w:t>
      </w:r>
      <w:r w:rsidR="00F25F6F">
        <w:rPr>
          <w:szCs w:val="24"/>
        </w:rPr>
        <w:t xml:space="preserve">klinikens rutin </w:t>
      </w:r>
      <w:r w:rsidRPr="000E6673">
        <w:rPr>
          <w:szCs w:val="24"/>
        </w:rPr>
        <w:t>för läkemedelshantering – Rekvisition</w:t>
      </w:r>
      <w:r w:rsidR="00F25F6F">
        <w:rPr>
          <w:szCs w:val="24"/>
        </w:rPr>
        <w:t>/beställning</w:t>
      </w:r>
      <w:r>
        <w:rPr>
          <w:i/>
          <w:szCs w:val="24"/>
        </w:rPr>
        <w:br/>
      </w:r>
      <w:r w:rsidRPr="007A2D27">
        <w:rPr>
          <w:i/>
          <w:szCs w:val="24"/>
        </w:rPr>
        <w:t>Mall finns att använda.</w:t>
      </w:r>
    </w:p>
    <w:p w14:paraId="1C35CE7E" w14:textId="77777777" w:rsidR="00431E88" w:rsidRDefault="00431E88" w:rsidP="00431E88">
      <w:pPr>
        <w:pStyle w:val="Rubrik2"/>
        <w:rPr>
          <w:szCs w:val="24"/>
        </w:rPr>
      </w:pPr>
      <w:r w:rsidRPr="00EA1345">
        <w:t>Signaturlista</w:t>
      </w:r>
      <w:r>
        <w:rPr>
          <w:b w:val="0"/>
          <w:sz w:val="28"/>
          <w:szCs w:val="28"/>
        </w:rPr>
        <w:br/>
      </w:r>
      <w:r w:rsidRPr="00EA1345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Tillsammans med </w:t>
      </w:r>
      <w:r w:rsidR="00F25F6F">
        <w:rPr>
          <w:rFonts w:ascii="Times New Roman" w:eastAsia="Times New Roman" w:hAnsi="Times New Roman" w:cs="Times New Roman"/>
          <w:b w:val="0"/>
          <w:bCs w:val="0"/>
          <w:szCs w:val="24"/>
        </w:rPr>
        <w:t>klinikens rutiner</w:t>
      </w:r>
      <w:r w:rsidRPr="00EA1345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 för läkemedelshantering ska det på </w:t>
      </w:r>
      <w:r>
        <w:rPr>
          <w:rFonts w:ascii="Times New Roman" w:eastAsia="Times New Roman" w:hAnsi="Times New Roman" w:cs="Times New Roman"/>
          <w:b w:val="0"/>
          <w:bCs w:val="0"/>
          <w:szCs w:val="24"/>
        </w:rPr>
        <w:t>kliniken</w:t>
      </w:r>
      <w:r w:rsidRPr="00EA1345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 finnas en signaturlista med signaturförtydliganden för vårdpersonal som arbetar med läkemedelshantering på </w:t>
      </w:r>
      <w:r>
        <w:rPr>
          <w:rFonts w:ascii="Times New Roman" w:eastAsia="Times New Roman" w:hAnsi="Times New Roman" w:cs="Times New Roman"/>
          <w:b w:val="0"/>
          <w:bCs w:val="0"/>
          <w:szCs w:val="24"/>
        </w:rPr>
        <w:t>kliniken</w:t>
      </w:r>
      <w:r w:rsidRPr="00EA1345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. </w:t>
      </w:r>
      <w:r w:rsidR="00F25F6F" w:rsidRPr="00EA1345">
        <w:rPr>
          <w:rFonts w:ascii="Times New Roman" w:eastAsia="Times New Roman" w:hAnsi="Times New Roman" w:cs="Times New Roman"/>
          <w:b w:val="0"/>
          <w:bCs w:val="0"/>
          <w:szCs w:val="24"/>
        </w:rPr>
        <w:t>Detta för att kunna spåra</w:t>
      </w:r>
      <w:r w:rsidR="00F25F6F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 t.ex. vem som har märkt ett </w:t>
      </w:r>
      <w:r w:rsidR="00F25F6F" w:rsidRPr="00EA1345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iordningställt </w:t>
      </w:r>
      <w:r w:rsidR="00F25F6F">
        <w:rPr>
          <w:rFonts w:ascii="Times New Roman" w:eastAsia="Times New Roman" w:hAnsi="Times New Roman" w:cs="Times New Roman"/>
          <w:b w:val="0"/>
          <w:bCs w:val="0"/>
          <w:szCs w:val="24"/>
        </w:rPr>
        <w:t>läkemedel, signerat i narkotikajournal, signerat på s</w:t>
      </w:r>
      <w:r w:rsidR="00F25F6F" w:rsidRPr="00B33720">
        <w:rPr>
          <w:rFonts w:ascii="Times New Roman" w:eastAsia="Times New Roman" w:hAnsi="Times New Roman" w:cs="Times New Roman"/>
          <w:b w:val="0"/>
          <w:bCs w:val="0"/>
          <w:szCs w:val="24"/>
        </w:rPr>
        <w:t>igneringslistor för injektioner</w:t>
      </w:r>
      <w:r w:rsidR="00F25F6F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 eller kvitterat mottagande av läkemedelsleveranser</w:t>
      </w:r>
      <w:r w:rsidR="00F25F6F" w:rsidRPr="00EA1345">
        <w:rPr>
          <w:rFonts w:ascii="Times New Roman" w:eastAsia="Times New Roman" w:hAnsi="Times New Roman" w:cs="Times New Roman"/>
          <w:b w:val="0"/>
          <w:bCs w:val="0"/>
          <w:szCs w:val="24"/>
        </w:rPr>
        <w:t>.</w:t>
      </w:r>
    </w:p>
    <w:p w14:paraId="573F65C7" w14:textId="77777777" w:rsidR="00431E88" w:rsidRPr="007A2D27" w:rsidRDefault="00431E88" w:rsidP="00431E88">
      <w:pPr>
        <w:rPr>
          <w:i/>
          <w:szCs w:val="24"/>
        </w:rPr>
      </w:pPr>
      <w:r w:rsidRPr="00BF4BCD">
        <w:rPr>
          <w:szCs w:val="24"/>
        </w:rPr>
        <w:t xml:space="preserve">Signaturlistan ska innehålla handskrivna signaturer och elektroniska signaturer i de fall </w:t>
      </w:r>
      <w:r w:rsidRPr="004172DC">
        <w:rPr>
          <w:bCs/>
          <w:szCs w:val="24"/>
        </w:rPr>
        <w:t>klinikens</w:t>
      </w:r>
      <w:r w:rsidRPr="00BF4BCD">
        <w:rPr>
          <w:szCs w:val="24"/>
        </w:rPr>
        <w:t xml:space="preserve"> IT-st</w:t>
      </w:r>
      <w:r>
        <w:rPr>
          <w:szCs w:val="24"/>
        </w:rPr>
        <w:t>öd inte visar fullständigt namn.</w:t>
      </w:r>
      <w:r>
        <w:rPr>
          <w:szCs w:val="24"/>
        </w:rPr>
        <w:br/>
      </w:r>
      <w:r w:rsidRPr="007A2D27">
        <w:rPr>
          <w:i/>
          <w:szCs w:val="24"/>
        </w:rPr>
        <w:t>Mall finns att använda.</w:t>
      </w:r>
    </w:p>
    <w:p w14:paraId="3630715D" w14:textId="77777777" w:rsidR="00431E88" w:rsidRDefault="00431E88" w:rsidP="00431E88">
      <w:pPr>
        <w:pStyle w:val="Rubrik2"/>
        <w:rPr>
          <w:b w:val="0"/>
          <w:sz w:val="28"/>
          <w:szCs w:val="28"/>
        </w:rPr>
      </w:pPr>
      <w:r w:rsidRPr="00EA1345">
        <w:t>Mallar</w:t>
      </w:r>
    </w:p>
    <w:p w14:paraId="7B79D01A" w14:textId="77777777" w:rsidR="00431E88" w:rsidRPr="00601834" w:rsidRDefault="00431E88" w:rsidP="00431E88">
      <w:pPr>
        <w:spacing w:after="0"/>
        <w:rPr>
          <w:szCs w:val="24"/>
        </w:rPr>
      </w:pPr>
      <w:r w:rsidRPr="00601834">
        <w:rPr>
          <w:szCs w:val="24"/>
        </w:rPr>
        <w:t>Ansvar</w:t>
      </w:r>
      <w:r>
        <w:rPr>
          <w:szCs w:val="24"/>
        </w:rPr>
        <w:t>s</w:t>
      </w:r>
      <w:r w:rsidRPr="00601834">
        <w:rPr>
          <w:szCs w:val="24"/>
        </w:rPr>
        <w:t>fördelning till läkemedelsansvarig tandläkare</w:t>
      </w:r>
    </w:p>
    <w:p w14:paraId="0B31750D" w14:textId="77777777" w:rsidR="00431E88" w:rsidRPr="00601834" w:rsidRDefault="00431E88" w:rsidP="00431E88">
      <w:pPr>
        <w:spacing w:after="0"/>
        <w:rPr>
          <w:b/>
          <w:sz w:val="28"/>
          <w:szCs w:val="28"/>
        </w:rPr>
      </w:pPr>
      <w:r w:rsidRPr="00601834">
        <w:rPr>
          <w:szCs w:val="24"/>
        </w:rPr>
        <w:t>Ansvar</w:t>
      </w:r>
      <w:r>
        <w:rPr>
          <w:szCs w:val="24"/>
        </w:rPr>
        <w:t>s</w:t>
      </w:r>
      <w:r w:rsidRPr="00601834">
        <w:rPr>
          <w:szCs w:val="24"/>
        </w:rPr>
        <w:t>fördelning till förrådssansvarig tandsköterska/tandhygienist</w:t>
      </w:r>
    </w:p>
    <w:p w14:paraId="03643417" w14:textId="77777777" w:rsidR="00431E88" w:rsidRPr="00601834" w:rsidRDefault="00431E88" w:rsidP="00431E88">
      <w:pPr>
        <w:spacing w:after="0"/>
        <w:rPr>
          <w:szCs w:val="24"/>
        </w:rPr>
      </w:pPr>
      <w:r w:rsidRPr="00601834">
        <w:rPr>
          <w:szCs w:val="24"/>
        </w:rPr>
        <w:t>Ansvar</w:t>
      </w:r>
      <w:r>
        <w:rPr>
          <w:szCs w:val="24"/>
        </w:rPr>
        <w:t>s</w:t>
      </w:r>
      <w:r w:rsidRPr="00601834">
        <w:rPr>
          <w:szCs w:val="24"/>
        </w:rPr>
        <w:t xml:space="preserve">fördelning till narkotikaansvarig </w:t>
      </w:r>
    </w:p>
    <w:p w14:paraId="362F0AF5" w14:textId="77777777" w:rsidR="00431E88" w:rsidRPr="00601834" w:rsidRDefault="00431E88" w:rsidP="00431E88">
      <w:pPr>
        <w:spacing w:after="0"/>
        <w:rPr>
          <w:szCs w:val="24"/>
        </w:rPr>
      </w:pPr>
      <w:r w:rsidRPr="00601834">
        <w:rPr>
          <w:szCs w:val="24"/>
        </w:rPr>
        <w:t>Ansvar</w:t>
      </w:r>
      <w:r>
        <w:rPr>
          <w:szCs w:val="24"/>
        </w:rPr>
        <w:t>s</w:t>
      </w:r>
      <w:r w:rsidRPr="00601834">
        <w:rPr>
          <w:szCs w:val="24"/>
        </w:rPr>
        <w:t xml:space="preserve">fördelning till behöriga </w:t>
      </w:r>
      <w:r w:rsidRPr="00103FBD">
        <w:rPr>
          <w:szCs w:val="24"/>
        </w:rPr>
        <w:t xml:space="preserve">att </w:t>
      </w:r>
      <w:r w:rsidR="008438BD">
        <w:rPr>
          <w:szCs w:val="24"/>
        </w:rPr>
        <w:t>beställa</w:t>
      </w:r>
      <w:r w:rsidRPr="00103FBD">
        <w:rPr>
          <w:szCs w:val="24"/>
        </w:rPr>
        <w:t xml:space="preserve"> läkemedel</w:t>
      </w:r>
    </w:p>
    <w:p w14:paraId="45C4201C" w14:textId="77777777" w:rsidR="00431E88" w:rsidRDefault="00431E88" w:rsidP="00431E88">
      <w:pPr>
        <w:spacing w:after="0"/>
        <w:rPr>
          <w:szCs w:val="24"/>
        </w:rPr>
      </w:pPr>
      <w:r w:rsidRPr="00601834">
        <w:rPr>
          <w:szCs w:val="24"/>
        </w:rPr>
        <w:t>Signaturlista</w:t>
      </w:r>
    </w:p>
    <w:p w14:paraId="1010BA7A" w14:textId="77777777" w:rsidR="00431E88" w:rsidRPr="00601834" w:rsidRDefault="008438BD" w:rsidP="00431E88">
      <w:pPr>
        <w:spacing w:after="0"/>
        <w:rPr>
          <w:szCs w:val="24"/>
        </w:rPr>
      </w:pPr>
      <w:r>
        <w:rPr>
          <w:szCs w:val="24"/>
        </w:rPr>
        <w:t>Tagit del av rutin</w:t>
      </w:r>
    </w:p>
    <w:p w14:paraId="6CCE87CD" w14:textId="77777777" w:rsidR="00431E88" w:rsidRDefault="00431E88" w:rsidP="00431E88"/>
    <w:p w14:paraId="4A3CA721" w14:textId="77777777" w:rsidR="009931D0" w:rsidRDefault="009931D0"/>
    <w:p w14:paraId="13E466F2" w14:textId="77777777" w:rsidR="009931D0" w:rsidRPr="00130C00" w:rsidRDefault="009931D0" w:rsidP="00F8332B">
      <w:pPr>
        <w:pStyle w:val="Rubrik3"/>
      </w:pPr>
      <w:r w:rsidRPr="00130C00">
        <w:t>Ändringshistorik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534"/>
        <w:gridCol w:w="3020"/>
      </w:tblGrid>
      <w:tr w:rsidR="009931D0" w:rsidRPr="00A30A03" w14:paraId="70F6438C" w14:textId="77777777" w:rsidTr="000909E3">
        <w:trPr>
          <w:cantSplit/>
        </w:trPr>
        <w:tc>
          <w:tcPr>
            <w:tcW w:w="1508" w:type="dxa"/>
            <w:shd w:val="clear" w:color="auto" w:fill="CCCCCC"/>
          </w:tcPr>
          <w:p w14:paraId="3C4E101B" w14:textId="77777777" w:rsidR="009931D0" w:rsidRPr="00F8332B" w:rsidRDefault="009E3B63" w:rsidP="00F8332B">
            <w:pPr>
              <w:pStyle w:val="Rubrik6"/>
            </w:pPr>
            <w:r w:rsidRPr="00F8332B">
              <w:t>Datum</w:t>
            </w:r>
          </w:p>
        </w:tc>
        <w:tc>
          <w:tcPr>
            <w:tcW w:w="4534" w:type="dxa"/>
            <w:shd w:val="clear" w:color="auto" w:fill="CCCCCC"/>
          </w:tcPr>
          <w:p w14:paraId="19CCAC82" w14:textId="77777777" w:rsidR="009931D0" w:rsidRPr="00F8332B" w:rsidRDefault="009E3B63" w:rsidP="00F8332B">
            <w:pPr>
              <w:pStyle w:val="Rubrik6"/>
            </w:pPr>
            <w:r w:rsidRPr="00F8332B">
              <w:t>Ändring</w:t>
            </w:r>
          </w:p>
        </w:tc>
        <w:tc>
          <w:tcPr>
            <w:tcW w:w="3020" w:type="dxa"/>
            <w:shd w:val="clear" w:color="auto" w:fill="CCCCCC"/>
          </w:tcPr>
          <w:p w14:paraId="5C02C2C1" w14:textId="77777777" w:rsidR="009931D0" w:rsidRPr="00F8332B" w:rsidRDefault="009E3B63" w:rsidP="00F8332B">
            <w:pPr>
              <w:pStyle w:val="Rubrik6"/>
            </w:pPr>
            <w:r w:rsidRPr="00F8332B">
              <w:t>Utf</w:t>
            </w:r>
            <w:r w:rsidRPr="00F8332B">
              <w:rPr>
                <w:rStyle w:val="Rubrik6Char"/>
                <w:b/>
              </w:rPr>
              <w:t>örd av</w:t>
            </w:r>
          </w:p>
        </w:tc>
      </w:tr>
      <w:tr w:rsidR="008B3B89" w:rsidRPr="00A30A03" w14:paraId="4DEF458D" w14:textId="77777777" w:rsidTr="000909E3">
        <w:trPr>
          <w:cantSplit/>
        </w:trPr>
        <w:tc>
          <w:tcPr>
            <w:tcW w:w="1508" w:type="dxa"/>
            <w:shd w:val="clear" w:color="auto" w:fill="auto"/>
          </w:tcPr>
          <w:p w14:paraId="328A3F1B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xxxx-xx-xx</w:t>
            </w:r>
          </w:p>
        </w:tc>
        <w:tc>
          <w:tcPr>
            <w:tcW w:w="4534" w:type="dxa"/>
            <w:shd w:val="clear" w:color="auto" w:fill="auto"/>
          </w:tcPr>
          <w:p w14:paraId="7CA3C25A" w14:textId="77777777" w:rsidR="008B3B89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Ange vilken klinikutgåva som ersätts.</w:t>
            </w:r>
          </w:p>
          <w:p w14:paraId="3163E4D7" w14:textId="49765B7A" w:rsidR="008B3B89" w:rsidRPr="00544FDF" w:rsidRDefault="008B3B89" w:rsidP="004F06F7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3B89">
              <w:rPr>
                <w:rFonts w:ascii="Arial" w:hAnsi="Arial" w:cs="Arial"/>
                <w:sz w:val="16"/>
                <w:szCs w:val="16"/>
              </w:rPr>
              <w:t xml:space="preserve">Innehåll anpassat till uppdaterade regiongemensamma riktlinjer </w:t>
            </w:r>
            <w:r w:rsidR="00E30987">
              <w:rPr>
                <w:rFonts w:ascii="Arial" w:hAnsi="Arial" w:cs="Arial"/>
                <w:sz w:val="16"/>
                <w:szCs w:val="16"/>
              </w:rPr>
              <w:t>2023-09-01</w:t>
            </w:r>
          </w:p>
        </w:tc>
        <w:tc>
          <w:tcPr>
            <w:tcW w:w="3020" w:type="dxa"/>
            <w:shd w:val="clear" w:color="auto" w:fill="auto"/>
          </w:tcPr>
          <w:p w14:paraId="604EE68B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Namn</w:t>
            </w:r>
          </w:p>
        </w:tc>
      </w:tr>
    </w:tbl>
    <w:p w14:paraId="6F4C1101" w14:textId="77777777" w:rsidR="004A79F9" w:rsidRPr="0025079F" w:rsidRDefault="004A79F9" w:rsidP="006324FE">
      <w:pPr>
        <w:pStyle w:val="Ingetavstnd"/>
      </w:pPr>
    </w:p>
    <w:sectPr w:rsidR="004A79F9" w:rsidRPr="0025079F" w:rsidSect="004A79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76" w:right="1417" w:bottom="1417" w:left="1417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9FE0" w14:textId="77777777" w:rsidR="00581459" w:rsidRDefault="00581459" w:rsidP="005F33C1">
      <w:r>
        <w:separator/>
      </w:r>
    </w:p>
  </w:endnote>
  <w:endnote w:type="continuationSeparator" w:id="0">
    <w:p w14:paraId="03DB695A" w14:textId="77777777" w:rsidR="00581459" w:rsidRDefault="00581459" w:rsidP="005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95113"/>
      <w:docPartObj>
        <w:docPartGallery w:val="Page Numbers (Bottom of Page)"/>
        <w:docPartUnique/>
      </w:docPartObj>
    </w:sdtPr>
    <w:sdtEndPr/>
    <w:sdtContent>
      <w:sdt>
        <w:sdtPr>
          <w:id w:val="-1749333320"/>
          <w:docPartObj>
            <w:docPartGallery w:val="Page Numbers (Top of Page)"/>
            <w:docPartUnique/>
          </w:docPartObj>
        </w:sdtPr>
        <w:sdtEndPr/>
        <w:sdtContent>
          <w:p w14:paraId="48B47CD0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251A51" w14:textId="2DAF38AA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0987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D6F7EB3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193AA1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3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193AA1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3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195C7ABD" w14:textId="77777777" w:rsidR="008762E6" w:rsidRPr="008C59EA" w:rsidRDefault="008762E6" w:rsidP="008C59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6607"/>
      <w:docPartObj>
        <w:docPartGallery w:val="Page Numbers (Bottom of Page)"/>
        <w:docPartUnique/>
      </w:docPartObj>
    </w:sdtPr>
    <w:sdtEndPr/>
    <w:sdtContent>
      <w:sdt>
        <w:sdtPr>
          <w:id w:val="1335951010"/>
          <w:docPartObj>
            <w:docPartGallery w:val="Page Numbers (Top of Page)"/>
            <w:docPartUnique/>
          </w:docPartObj>
        </w:sdtPr>
        <w:sdtEndPr/>
        <w:sdtContent>
          <w:p w14:paraId="2DA718FE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6A388" w14:textId="359E7417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0987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86CA1C0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193AA1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1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193AA1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3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6A861AA3" w14:textId="77777777" w:rsidR="008C59EA" w:rsidRDefault="008C59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2239" w14:textId="77777777" w:rsidR="00581459" w:rsidRDefault="00581459" w:rsidP="005F33C1">
      <w:r>
        <w:separator/>
      </w:r>
    </w:p>
  </w:footnote>
  <w:footnote w:type="continuationSeparator" w:id="0">
    <w:p w14:paraId="55BC1E1D" w14:textId="77777777" w:rsidR="00581459" w:rsidRDefault="00581459" w:rsidP="005F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A2B6" w14:textId="77777777" w:rsidR="005F33C1" w:rsidRPr="004A79F9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FD69D46" wp14:editId="675C8761">
          <wp:simplePos x="0" y="0"/>
          <wp:positionH relativeFrom="margin">
            <wp:posOffset>-2648</wp:posOffset>
          </wp:positionH>
          <wp:positionV relativeFrom="paragraph">
            <wp:posOffset>-52765</wp:posOffset>
          </wp:positionV>
          <wp:extent cx="1368000" cy="782346"/>
          <wp:effectExtent l="0" t="0" r="381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9DA"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63C2854E" wp14:editId="3880DED9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1367790" cy="631825"/>
          <wp:effectExtent l="0" t="0" r="381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är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4B3">
      <w:rPr>
        <w:rFonts w:cs="Arial"/>
        <w:b/>
        <w:sz w:val="16"/>
        <w:szCs w:val="16"/>
      </w:rPr>
      <w:t>Rutin</w:t>
    </w:r>
    <w:r w:rsidR="00B75F08">
      <w:rPr>
        <w:rFonts w:cs="Arial"/>
        <w:b/>
        <w:sz w:val="16"/>
        <w:szCs w:val="16"/>
      </w:rPr>
      <w:t xml:space="preserve"> </w:t>
    </w:r>
  </w:p>
  <w:p w14:paraId="28F0F8C2" w14:textId="77777777" w:rsidR="00B75F08" w:rsidRPr="008C59EA" w:rsidRDefault="00431E88" w:rsidP="00B75F08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>
      <w:rPr>
        <w:b/>
        <w:sz w:val="16"/>
        <w:szCs w:val="16"/>
      </w:rPr>
      <w:t>Läkemedelshantering - Ansvar</w:t>
    </w:r>
  </w:p>
  <w:p w14:paraId="3F83FFBF" w14:textId="77777777" w:rsidR="004A79F9" w:rsidRPr="00B75F08" w:rsidRDefault="004A79F9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B75F08">
      <w:rPr>
        <w:b/>
        <w:sz w:val="16"/>
        <w:szCs w:val="16"/>
      </w:rPr>
      <w:t>Giltighetstid:</w:t>
    </w:r>
    <w:r w:rsidRPr="00B75F08">
      <w:rPr>
        <w:sz w:val="16"/>
        <w:szCs w:val="16"/>
      </w:rPr>
      <w:t xml:space="preserve"> </w:t>
    </w:r>
    <w:r w:rsidRPr="00431E88">
      <w:rPr>
        <w:sz w:val="16"/>
        <w:szCs w:val="16"/>
        <w:highlight w:val="yellow"/>
      </w:rPr>
      <w:t>[fr o m – t o m]</w:t>
    </w:r>
  </w:p>
  <w:p w14:paraId="45F710FD" w14:textId="77777777" w:rsidR="00B75F08" w:rsidRDefault="00B75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11B3" w14:textId="77777777" w:rsidR="008C59EA" w:rsidRPr="00262474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2F1F8AF" wp14:editId="57DE20D9">
          <wp:simplePos x="0" y="0"/>
          <wp:positionH relativeFrom="margin">
            <wp:align>left</wp:align>
          </wp:positionH>
          <wp:positionV relativeFrom="paragraph">
            <wp:posOffset>-43659</wp:posOffset>
          </wp:positionV>
          <wp:extent cx="1368000" cy="782346"/>
          <wp:effectExtent l="0" t="0" r="381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9EA" w:rsidRPr="00262474">
      <w:rPr>
        <w:rFonts w:cs="Arial"/>
        <w:sz w:val="36"/>
        <w:szCs w:val="36"/>
      </w:rPr>
      <w:t>R</w:t>
    </w:r>
    <w:r w:rsidR="003753EC">
      <w:rPr>
        <w:rFonts w:cs="Arial"/>
        <w:sz w:val="36"/>
        <w:szCs w:val="36"/>
      </w:rPr>
      <w:t>utin</w:t>
    </w:r>
  </w:p>
  <w:p w14:paraId="7DFFCF39" w14:textId="77777777" w:rsidR="007809DA" w:rsidRDefault="007809DA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</w:p>
  <w:p w14:paraId="59BDBDAF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Giltighetstid: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fr o m – t o m</w:t>
    </w:r>
    <w:r>
      <w:rPr>
        <w:sz w:val="16"/>
        <w:szCs w:val="16"/>
      </w:rPr>
      <w:t>]</w:t>
    </w:r>
  </w:p>
  <w:p w14:paraId="5F22C5B4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Upprättare: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läkemedelsansvarig</w:t>
    </w:r>
    <w:r>
      <w:rPr>
        <w:sz w:val="16"/>
        <w:szCs w:val="16"/>
      </w:rPr>
      <w:t>]</w:t>
    </w:r>
  </w:p>
  <w:p w14:paraId="54077024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Godkännare: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klinikchef</w:t>
    </w:r>
    <w:r>
      <w:rPr>
        <w:sz w:val="16"/>
        <w:szCs w:val="16"/>
      </w:rPr>
      <w:t>]</w:t>
    </w:r>
  </w:p>
  <w:p w14:paraId="3C66088B" w14:textId="77777777" w:rsidR="008C59EA" w:rsidRPr="004A79F9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A5978"/>
    <w:multiLevelType w:val="hybridMultilevel"/>
    <w:tmpl w:val="35BE2A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7516176">
    <w:abstractNumId w:val="1"/>
  </w:num>
  <w:num w:numId="2" w16cid:durableId="148222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88"/>
    <w:rsid w:val="00002F97"/>
    <w:rsid w:val="0006316E"/>
    <w:rsid w:val="00063C40"/>
    <w:rsid w:val="000826C6"/>
    <w:rsid w:val="000909E3"/>
    <w:rsid w:val="000A7979"/>
    <w:rsid w:val="000B7474"/>
    <w:rsid w:val="000D7D39"/>
    <w:rsid w:val="000E1AF2"/>
    <w:rsid w:val="000E30DF"/>
    <w:rsid w:val="000F0F75"/>
    <w:rsid w:val="00103E2A"/>
    <w:rsid w:val="00130C00"/>
    <w:rsid w:val="0013544D"/>
    <w:rsid w:val="00193AA1"/>
    <w:rsid w:val="001A3B8C"/>
    <w:rsid w:val="001A4799"/>
    <w:rsid w:val="001C1B4E"/>
    <w:rsid w:val="001D134A"/>
    <w:rsid w:val="0025079F"/>
    <w:rsid w:val="00262474"/>
    <w:rsid w:val="00283F3D"/>
    <w:rsid w:val="00295AAC"/>
    <w:rsid w:val="002A1E66"/>
    <w:rsid w:val="002B77C0"/>
    <w:rsid w:val="002E1276"/>
    <w:rsid w:val="00322238"/>
    <w:rsid w:val="003753EC"/>
    <w:rsid w:val="003821F8"/>
    <w:rsid w:val="003A4851"/>
    <w:rsid w:val="003B0A27"/>
    <w:rsid w:val="003C0E5E"/>
    <w:rsid w:val="003D22A2"/>
    <w:rsid w:val="003D7A96"/>
    <w:rsid w:val="003F07D2"/>
    <w:rsid w:val="00417526"/>
    <w:rsid w:val="00431E88"/>
    <w:rsid w:val="00434AD6"/>
    <w:rsid w:val="00437989"/>
    <w:rsid w:val="004602AB"/>
    <w:rsid w:val="0046305E"/>
    <w:rsid w:val="00463E37"/>
    <w:rsid w:val="004664B2"/>
    <w:rsid w:val="00474B8B"/>
    <w:rsid w:val="00487417"/>
    <w:rsid w:val="004A79F9"/>
    <w:rsid w:val="004C1030"/>
    <w:rsid w:val="004E2449"/>
    <w:rsid w:val="004E5153"/>
    <w:rsid w:val="004E7383"/>
    <w:rsid w:val="004E7BB1"/>
    <w:rsid w:val="004F06F7"/>
    <w:rsid w:val="00533669"/>
    <w:rsid w:val="00557FA8"/>
    <w:rsid w:val="005647DC"/>
    <w:rsid w:val="00581459"/>
    <w:rsid w:val="0059246F"/>
    <w:rsid w:val="005B3592"/>
    <w:rsid w:val="005D6783"/>
    <w:rsid w:val="005E4850"/>
    <w:rsid w:val="005F33C1"/>
    <w:rsid w:val="006324FE"/>
    <w:rsid w:val="00643A34"/>
    <w:rsid w:val="00645C56"/>
    <w:rsid w:val="0066538B"/>
    <w:rsid w:val="00677A53"/>
    <w:rsid w:val="00696CD0"/>
    <w:rsid w:val="006A613C"/>
    <w:rsid w:val="006C6321"/>
    <w:rsid w:val="006C77C0"/>
    <w:rsid w:val="006F4A11"/>
    <w:rsid w:val="00715B5F"/>
    <w:rsid w:val="0072384F"/>
    <w:rsid w:val="0073505B"/>
    <w:rsid w:val="00763A80"/>
    <w:rsid w:val="007809DA"/>
    <w:rsid w:val="00797267"/>
    <w:rsid w:val="007A2029"/>
    <w:rsid w:val="007A34B3"/>
    <w:rsid w:val="007C49A2"/>
    <w:rsid w:val="007C7EC6"/>
    <w:rsid w:val="007E4999"/>
    <w:rsid w:val="007F2F57"/>
    <w:rsid w:val="008049F5"/>
    <w:rsid w:val="008438BD"/>
    <w:rsid w:val="00852D8A"/>
    <w:rsid w:val="008674F1"/>
    <w:rsid w:val="008762E6"/>
    <w:rsid w:val="00881588"/>
    <w:rsid w:val="008B3B89"/>
    <w:rsid w:val="008C59EA"/>
    <w:rsid w:val="008F45E7"/>
    <w:rsid w:val="00900D0C"/>
    <w:rsid w:val="00912361"/>
    <w:rsid w:val="0091596C"/>
    <w:rsid w:val="00931D5D"/>
    <w:rsid w:val="00952A74"/>
    <w:rsid w:val="00985503"/>
    <w:rsid w:val="009931D0"/>
    <w:rsid w:val="00994B6B"/>
    <w:rsid w:val="009E18F4"/>
    <w:rsid w:val="009E3B63"/>
    <w:rsid w:val="00A13F1C"/>
    <w:rsid w:val="00A41311"/>
    <w:rsid w:val="00A42771"/>
    <w:rsid w:val="00A75B58"/>
    <w:rsid w:val="00AA25F3"/>
    <w:rsid w:val="00AC1557"/>
    <w:rsid w:val="00AC38D9"/>
    <w:rsid w:val="00AD63DE"/>
    <w:rsid w:val="00B10994"/>
    <w:rsid w:val="00B16E59"/>
    <w:rsid w:val="00B71E10"/>
    <w:rsid w:val="00B75F08"/>
    <w:rsid w:val="00B87BB7"/>
    <w:rsid w:val="00BA2FA4"/>
    <w:rsid w:val="00BF7950"/>
    <w:rsid w:val="00C20ED3"/>
    <w:rsid w:val="00C34837"/>
    <w:rsid w:val="00C449B9"/>
    <w:rsid w:val="00C56031"/>
    <w:rsid w:val="00C86C24"/>
    <w:rsid w:val="00C9169A"/>
    <w:rsid w:val="00C954E9"/>
    <w:rsid w:val="00CD7F64"/>
    <w:rsid w:val="00CF323A"/>
    <w:rsid w:val="00D02E85"/>
    <w:rsid w:val="00D05979"/>
    <w:rsid w:val="00D6121A"/>
    <w:rsid w:val="00D62539"/>
    <w:rsid w:val="00DC199D"/>
    <w:rsid w:val="00DC5F42"/>
    <w:rsid w:val="00DD6AC8"/>
    <w:rsid w:val="00DE378C"/>
    <w:rsid w:val="00DE4945"/>
    <w:rsid w:val="00E308D5"/>
    <w:rsid w:val="00E30987"/>
    <w:rsid w:val="00E35DF1"/>
    <w:rsid w:val="00E42291"/>
    <w:rsid w:val="00E45643"/>
    <w:rsid w:val="00E51E5C"/>
    <w:rsid w:val="00E913FD"/>
    <w:rsid w:val="00E920AB"/>
    <w:rsid w:val="00EC2DCC"/>
    <w:rsid w:val="00ED6AAD"/>
    <w:rsid w:val="00F25F6F"/>
    <w:rsid w:val="00F26D10"/>
    <w:rsid w:val="00F36EA5"/>
    <w:rsid w:val="00F429FD"/>
    <w:rsid w:val="00F43F8C"/>
    <w:rsid w:val="00F759FD"/>
    <w:rsid w:val="00F8332B"/>
    <w:rsid w:val="00FA7D91"/>
    <w:rsid w:val="00FA7F4A"/>
    <w:rsid w:val="00FC6C8A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9F9285"/>
  <w15:docId w15:val="{B0145166-BE65-4A3B-94F9-C5A66D7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A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43F8C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07D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07D2"/>
    <w:pPr>
      <w:keepNext/>
      <w:keepLines/>
      <w:spacing w:before="180" w:after="60"/>
      <w:outlineLvl w:val="2"/>
    </w:pPr>
    <w:rPr>
      <w:rFonts w:ascii="Arial" w:eastAsiaTheme="majorEastAsia" w:hAnsi="Arial" w:cstheme="majorBidi"/>
      <w:color w:val="000000" w:themeColor="text1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F07D2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Rubrik5">
    <w:name w:val="heading 5"/>
    <w:aliases w:val="Tabellinnehåll"/>
    <w:basedOn w:val="Normal"/>
    <w:next w:val="Normal"/>
    <w:link w:val="Rubrik5Char"/>
    <w:autoRedefine/>
    <w:uiPriority w:val="9"/>
    <w:unhideWhenUsed/>
    <w:qFormat/>
    <w:rsid w:val="0025079F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aliases w:val="Tabellrubrik"/>
    <w:basedOn w:val="Normal"/>
    <w:next w:val="Normal"/>
    <w:link w:val="Rubrik6Char"/>
    <w:uiPriority w:val="9"/>
    <w:unhideWhenUsed/>
    <w:qFormat/>
    <w:rsid w:val="003D22A2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365F91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F33C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rsid w:val="005F33C1"/>
    <w:rPr>
      <w:rFonts w:ascii="Arial" w:eastAsia="Times New Roman" w:hAnsi="Arial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F33C1"/>
  </w:style>
  <w:style w:type="paragraph" w:styleId="Ballongtext">
    <w:name w:val="Balloon Text"/>
    <w:basedOn w:val="Normal"/>
    <w:link w:val="BallongtextChar"/>
    <w:uiPriority w:val="99"/>
    <w:semiHidden/>
    <w:unhideWhenUsed/>
    <w:rsid w:val="005F33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3C1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F33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3C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07D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43F8C"/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913FD"/>
    <w:rPr>
      <w:color w:val="0000FF"/>
      <w:u w:val="single"/>
    </w:rPr>
  </w:style>
  <w:style w:type="table" w:styleId="Tabellrutnt">
    <w:name w:val="Table Grid"/>
    <w:basedOn w:val="Normaltabell"/>
    <w:uiPriority w:val="59"/>
    <w:rsid w:val="000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3F07D2"/>
    <w:rPr>
      <w:rFonts w:ascii="Arial" w:eastAsiaTheme="majorEastAsia" w:hAnsi="Arial" w:cstheme="majorBidi"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F07D2"/>
    <w:rPr>
      <w:rFonts w:ascii="Times New Roman" w:eastAsiaTheme="majorEastAsia" w:hAnsi="Times New Roman" w:cstheme="majorBidi"/>
      <w:b/>
      <w:iCs/>
      <w:sz w:val="24"/>
      <w:szCs w:val="20"/>
      <w:lang w:eastAsia="sv-SE"/>
    </w:rPr>
  </w:style>
  <w:style w:type="character" w:customStyle="1" w:styleId="Rubrik5Char">
    <w:name w:val="Rubrik 5 Char"/>
    <w:aliases w:val="Tabellinnehåll Char"/>
    <w:basedOn w:val="Standardstycketeckensnitt"/>
    <w:link w:val="Rubrik5"/>
    <w:uiPriority w:val="9"/>
    <w:rsid w:val="0025079F"/>
    <w:rPr>
      <w:rFonts w:ascii="Arial" w:eastAsiaTheme="majorEastAsia" w:hAnsi="Arial" w:cstheme="majorBidi"/>
      <w:sz w:val="20"/>
      <w:szCs w:val="20"/>
      <w:lang w:eastAsia="sv-SE"/>
    </w:rPr>
  </w:style>
  <w:style w:type="character" w:customStyle="1" w:styleId="Rubrik6Char">
    <w:name w:val="Rubrik 6 Char"/>
    <w:aliases w:val="Tabellrubrik Char"/>
    <w:basedOn w:val="Standardstycketeckensnitt"/>
    <w:link w:val="Rubrik6"/>
    <w:uiPriority w:val="9"/>
    <w:rsid w:val="003D22A2"/>
    <w:rPr>
      <w:rFonts w:ascii="Arial" w:eastAsiaTheme="majorEastAsia" w:hAnsi="Arial" w:cstheme="majorBidi"/>
      <w:b/>
      <w:color w:val="365F91" w:themeColor="accent1" w:themeShade="BF"/>
      <w:sz w:val="20"/>
      <w:szCs w:val="20"/>
      <w:lang w:eastAsia="sv-SE"/>
    </w:rPr>
  </w:style>
  <w:style w:type="paragraph" w:styleId="Ingetavstnd">
    <w:name w:val="No Spacing"/>
    <w:uiPriority w:val="1"/>
    <w:rsid w:val="00632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Rut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275A-6823-4C16-822D-A77243B6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Rutin.dotx</Template>
  <TotalTime>42</TotalTime>
  <Pages>3</Pages>
  <Words>903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Hallén</dc:creator>
  <cp:lastModifiedBy>Åsa Olofsson</cp:lastModifiedBy>
  <cp:revision>5</cp:revision>
  <cp:lastPrinted>2018-12-18T12:12:00Z</cp:lastPrinted>
  <dcterms:created xsi:type="dcterms:W3CDTF">2023-05-15T11:42:00Z</dcterms:created>
  <dcterms:modified xsi:type="dcterms:W3CDTF">2024-06-12T07:17:00Z</dcterms:modified>
</cp:coreProperties>
</file>