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2B88" w14:textId="77777777" w:rsidR="0014323F" w:rsidRDefault="0014323F" w:rsidP="00576C9D">
      <w:pPr>
        <w:spacing w:after="0" w:line="240" w:lineRule="auto"/>
      </w:pPr>
    </w:p>
    <w:p w14:paraId="10503777" w14:textId="77777777" w:rsidR="0014323F" w:rsidRDefault="0014323F" w:rsidP="00576C9D">
      <w:pPr>
        <w:spacing w:after="0" w:line="240" w:lineRule="auto"/>
      </w:pPr>
    </w:p>
    <w:p w14:paraId="5BDFBCCB" w14:textId="77777777" w:rsidR="00165331" w:rsidRDefault="00165331" w:rsidP="00576C9D">
      <w:pPr>
        <w:spacing w:after="0" w:line="240" w:lineRule="auto"/>
      </w:pPr>
    </w:p>
    <w:p w14:paraId="10FBCE8D" w14:textId="3AE284F8" w:rsidR="00966082" w:rsidRPr="005E3FAB" w:rsidRDefault="00966082" w:rsidP="00576C9D">
      <w:pPr>
        <w:pStyle w:val="Rubrik1"/>
        <w:spacing w:before="360" w:after="240" w:line="24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Förslag till – interim reservrutin för registrering av samtycke med anledning av </w:t>
      </w:r>
      <w:proofErr w:type="gramStart"/>
      <w:r>
        <w:rPr>
          <w:rFonts w:ascii="Cambria" w:hAnsi="Cambria" w:cs="Arial"/>
          <w:b/>
          <w:bCs/>
        </w:rPr>
        <w:t>ny biobankslag</w:t>
      </w:r>
      <w:proofErr w:type="gramEnd"/>
    </w:p>
    <w:p w14:paraId="322AFB71" w14:textId="0F92ECF8" w:rsidR="00AB6502" w:rsidRPr="00024E4D" w:rsidRDefault="00966082" w:rsidP="00576C9D">
      <w:pPr>
        <w:spacing w:line="240" w:lineRule="auto"/>
        <w:rPr>
          <w:rFonts w:ascii="PT Sans" w:hAnsi="PT Sans" w:cs="Times New Roman"/>
        </w:rPr>
      </w:pPr>
      <w:r w:rsidRPr="00024E4D">
        <w:rPr>
          <w:rFonts w:ascii="PT Sans" w:hAnsi="PT Sans" w:cs="Times New Roman"/>
        </w:rPr>
        <w:t xml:space="preserve">Den 1 juli 2023 </w:t>
      </w:r>
      <w:r w:rsidR="009E28BD" w:rsidRPr="00024E4D">
        <w:rPr>
          <w:rFonts w:ascii="PT Sans" w:hAnsi="PT Sans" w:cs="Times New Roman"/>
        </w:rPr>
        <w:t>träder</w:t>
      </w:r>
      <w:r w:rsidRPr="00024E4D">
        <w:rPr>
          <w:rFonts w:ascii="PT Sans" w:hAnsi="PT Sans" w:cs="Times New Roman"/>
        </w:rPr>
        <w:t xml:space="preserve"> </w:t>
      </w:r>
      <w:hyperlink r:id="rId7" w:anchor="stepDebatt" w:history="1">
        <w:proofErr w:type="gramStart"/>
        <w:r w:rsidRPr="00024E4D">
          <w:rPr>
            <w:rStyle w:val="Hyperlnk"/>
            <w:rFonts w:ascii="PT Sans" w:hAnsi="PT Sans" w:cs="Times New Roman"/>
          </w:rPr>
          <w:t>en ny biobankslag</w:t>
        </w:r>
        <w:proofErr w:type="gramEnd"/>
      </w:hyperlink>
      <w:r w:rsidRPr="00024E4D">
        <w:rPr>
          <w:rFonts w:ascii="PT Sans" w:hAnsi="PT Sans" w:cs="Times New Roman"/>
        </w:rPr>
        <w:t xml:space="preserve"> i kraft. Den nya lagen innebär förändringar i information och samtycke till biobank som påverkar både processer </w:t>
      </w:r>
      <w:r w:rsidR="009E28BD" w:rsidRPr="00024E4D">
        <w:rPr>
          <w:rFonts w:ascii="PT Sans" w:hAnsi="PT Sans" w:cs="Times New Roman"/>
        </w:rPr>
        <w:t xml:space="preserve">och IT-system </w:t>
      </w:r>
      <w:r w:rsidRPr="00024E4D">
        <w:rPr>
          <w:rFonts w:ascii="PT Sans" w:hAnsi="PT Sans" w:cs="Times New Roman"/>
        </w:rPr>
        <w:t>vid provtagande kliniker och laborationer/</w:t>
      </w:r>
      <w:r w:rsidR="009E28BD" w:rsidRPr="00024E4D">
        <w:rPr>
          <w:rFonts w:ascii="PT Sans" w:hAnsi="PT Sans" w:cs="Times New Roman"/>
        </w:rPr>
        <w:t>biobank</w:t>
      </w:r>
      <w:r w:rsidR="00AB6502" w:rsidRPr="00024E4D">
        <w:rPr>
          <w:rFonts w:ascii="PT Sans" w:hAnsi="PT Sans" w:cs="Times New Roman"/>
        </w:rPr>
        <w:t xml:space="preserve">. Framför allt kommer </w:t>
      </w:r>
      <w:r w:rsidR="00AB6502" w:rsidRPr="00024E4D">
        <w:rPr>
          <w:rFonts w:ascii="PT Sans" w:hAnsi="PT Sans"/>
        </w:rPr>
        <w:t xml:space="preserve">samtycke till insamling och bevarande av vårdprov i stället ingå i samtycket till vård enligt patientlagen eller tandvårdslagen (särskilt samtycke för biobank krävs inte) och enbart återkallelse och begränsning av användning ska dokumenteras i journalhandling. Anpassningar till ny lag </w:t>
      </w:r>
      <w:r w:rsidR="009E28BD" w:rsidRPr="00024E4D">
        <w:rPr>
          <w:rFonts w:ascii="PT Sans" w:hAnsi="PT Sans" w:cs="Times New Roman"/>
        </w:rPr>
        <w:t xml:space="preserve">innebär att </w:t>
      </w:r>
    </w:p>
    <w:p w14:paraId="32AF0A67" w14:textId="1CBEE277" w:rsidR="00AB6502" w:rsidRPr="00024E4D" w:rsidRDefault="00AB6502" w:rsidP="00576C9D">
      <w:pPr>
        <w:pStyle w:val="Liststycke"/>
        <w:numPr>
          <w:ilvl w:val="0"/>
          <w:numId w:val="4"/>
        </w:numPr>
        <w:spacing w:after="160" w:line="240" w:lineRule="auto"/>
        <w:contextualSpacing w:val="0"/>
        <w:rPr>
          <w:rFonts w:ascii="PT Sans" w:hAnsi="PT Sans" w:cs="Times New Roman"/>
        </w:rPr>
      </w:pPr>
      <w:r w:rsidRPr="00024E4D">
        <w:rPr>
          <w:rFonts w:ascii="PT Sans" w:hAnsi="PT Sans" w:cs="Times New Roman"/>
        </w:rPr>
        <w:t xml:space="preserve">Registrering av </w:t>
      </w:r>
      <w:r w:rsidRPr="00024E4D">
        <w:rPr>
          <w:rFonts w:ascii="PT Sans" w:hAnsi="PT Sans"/>
        </w:rPr>
        <w:t xml:space="preserve">samtyckesbeslut gällande biobank </w:t>
      </w:r>
      <w:r w:rsidRPr="00024E4D">
        <w:rPr>
          <w:rFonts w:ascii="PT Sans" w:hAnsi="PT Sans" w:cs="Times New Roman"/>
        </w:rPr>
        <w:t>i journalsystem/remiss- och svarssystem vid beställande provtagande klinik tas bort.</w:t>
      </w:r>
    </w:p>
    <w:p w14:paraId="71DBCE4B" w14:textId="56AFDA08" w:rsidR="00683244" w:rsidRPr="00024E4D" w:rsidRDefault="00AB6502" w:rsidP="00576C9D">
      <w:pPr>
        <w:pStyle w:val="Liststycke"/>
        <w:numPr>
          <w:ilvl w:val="0"/>
          <w:numId w:val="4"/>
        </w:numPr>
        <w:spacing w:line="240" w:lineRule="auto"/>
        <w:rPr>
          <w:rFonts w:ascii="PT Sans" w:hAnsi="PT Sans"/>
        </w:rPr>
      </w:pPr>
      <w:r w:rsidRPr="00024E4D">
        <w:rPr>
          <w:rFonts w:ascii="PT Sans" w:hAnsi="PT Sans" w:cs="Times New Roman"/>
        </w:rPr>
        <w:t xml:space="preserve">Återkallelse eller registrering av </w:t>
      </w:r>
      <w:r w:rsidRPr="00024E4D">
        <w:rPr>
          <w:rFonts w:ascii="PT Sans" w:hAnsi="PT Sans"/>
        </w:rPr>
        <w:t xml:space="preserve">samtyckesbegränsning </w:t>
      </w:r>
      <w:r w:rsidRPr="00024E4D">
        <w:rPr>
          <w:rFonts w:ascii="PT Sans" w:eastAsia="Times New Roman" w:hAnsi="PT Sans" w:cs="Times New Roman"/>
          <w:lang w:eastAsia="sv-SE"/>
        </w:rPr>
        <w:t xml:space="preserve">sker enbart i LIS. Anmälan om återkallelse eller begränsning sker genom </w:t>
      </w:r>
      <w:r w:rsidRPr="00024E4D">
        <w:rPr>
          <w:rFonts w:ascii="PT Sans" w:hAnsi="PT Sans"/>
        </w:rPr>
        <w:t xml:space="preserve">att </w:t>
      </w:r>
      <w:r w:rsidR="009E28BD" w:rsidRPr="00024E4D">
        <w:rPr>
          <w:rFonts w:ascii="PT Sans" w:hAnsi="PT Sans"/>
        </w:rPr>
        <w:t xml:space="preserve">provgivare/vårdnadshavare </w:t>
      </w:r>
      <w:r w:rsidRPr="00024E4D">
        <w:rPr>
          <w:rFonts w:ascii="PT Sans" w:hAnsi="PT Sans"/>
        </w:rPr>
        <w:t xml:space="preserve">skickar </w:t>
      </w:r>
      <w:r w:rsidR="009E28BD" w:rsidRPr="00024E4D">
        <w:rPr>
          <w:rFonts w:ascii="PT Sans" w:hAnsi="PT Sans"/>
        </w:rPr>
        <w:t>in blankett (E1. Ändring av samtycke)</w:t>
      </w:r>
      <w:r w:rsidRPr="00024E4D">
        <w:rPr>
          <w:rFonts w:ascii="PT Sans" w:hAnsi="PT Sans"/>
        </w:rPr>
        <w:t xml:space="preserve">. </w:t>
      </w:r>
      <w:r w:rsidRPr="00024E4D">
        <w:rPr>
          <w:rFonts w:ascii="PT Sans" w:hAnsi="PT Sans" w:cs="Arial"/>
          <w:color w:val="000000"/>
          <w:shd w:val="clear" w:color="auto" w:fill="FFFFFF"/>
        </w:rPr>
        <w:t xml:space="preserve">I flera regioner kan </w:t>
      </w:r>
      <w:r w:rsidRPr="00024E4D">
        <w:rPr>
          <w:rFonts w:ascii="PT Sans" w:hAnsi="PT Sans"/>
        </w:rPr>
        <w:t xml:space="preserve">provgivare/vårdnadshavare anmäla </w:t>
      </w:r>
      <w:r w:rsidRPr="00024E4D">
        <w:rPr>
          <w:rFonts w:ascii="PT Sans" w:hAnsi="PT Sans" w:cs="Arial"/>
          <w:color w:val="000000"/>
          <w:shd w:val="clear" w:color="auto" w:fill="FFFFFF"/>
        </w:rPr>
        <w:t>ändring av samtycke digitalt via 1177s e-tjänst ”Samtycke prov i biobank”</w:t>
      </w:r>
      <w:r w:rsidR="009E28BD" w:rsidRPr="00024E4D">
        <w:rPr>
          <w:rFonts w:ascii="PT Sans" w:hAnsi="PT Sans"/>
        </w:rPr>
        <w:t xml:space="preserve">. </w:t>
      </w:r>
    </w:p>
    <w:p w14:paraId="3E6111C5" w14:textId="77777777" w:rsidR="009E28BD" w:rsidRPr="00576C9D" w:rsidRDefault="009E28BD" w:rsidP="00576C9D">
      <w:pPr>
        <w:spacing w:line="240" w:lineRule="auto"/>
        <w:rPr>
          <w:b/>
          <w:bCs/>
          <w:sz w:val="28"/>
          <w:szCs w:val="28"/>
        </w:rPr>
      </w:pPr>
      <w:r w:rsidRPr="00576C9D">
        <w:rPr>
          <w:b/>
          <w:bCs/>
          <w:sz w:val="28"/>
          <w:szCs w:val="28"/>
        </w:rPr>
        <w:t xml:space="preserve">Interim reservrutin </w:t>
      </w:r>
    </w:p>
    <w:p w14:paraId="41680EBB" w14:textId="17DE1890" w:rsidR="009E28BD" w:rsidRPr="00024E4D" w:rsidRDefault="009E28BD" w:rsidP="00576C9D">
      <w:pPr>
        <w:spacing w:line="240" w:lineRule="auto"/>
        <w:rPr>
          <w:rFonts w:ascii="PT Sans" w:hAnsi="PT Sans"/>
        </w:rPr>
      </w:pPr>
      <w:r w:rsidRPr="00024E4D">
        <w:rPr>
          <w:rFonts w:ascii="PT Sans" w:hAnsi="PT Sans"/>
        </w:rPr>
        <w:t xml:space="preserve">Från den 1/7 2023 fram till dess man har ett nytt/uppdaterade system med möjlighet till inmatning av motsättning av samtycke enligt </w:t>
      </w:r>
      <w:proofErr w:type="gramStart"/>
      <w:r w:rsidRPr="00024E4D">
        <w:rPr>
          <w:rFonts w:ascii="PT Sans" w:hAnsi="PT Sans"/>
        </w:rPr>
        <w:t>ny biobankslag</w:t>
      </w:r>
      <w:proofErr w:type="gramEnd"/>
      <w:r w:rsidRPr="00024E4D">
        <w:rPr>
          <w:rFonts w:ascii="PT Sans" w:hAnsi="PT Sans"/>
        </w:rPr>
        <w:t xml:space="preserve"> föreslås följande rutin användas. </w:t>
      </w:r>
    </w:p>
    <w:p w14:paraId="54CDFC0B" w14:textId="0F241628" w:rsidR="00214945" w:rsidRPr="00AB6502" w:rsidRDefault="00AB6502" w:rsidP="00576C9D">
      <w:pPr>
        <w:spacing w:after="0" w:line="240" w:lineRule="auto"/>
        <w:rPr>
          <w:b/>
          <w:bCs/>
        </w:rPr>
      </w:pPr>
      <w:r w:rsidRPr="00576C9D">
        <w:rPr>
          <w:b/>
          <w:bCs/>
        </w:rPr>
        <w:t xml:space="preserve">Vid </w:t>
      </w:r>
      <w:r w:rsidRPr="00AB6502">
        <w:rPr>
          <w:b/>
          <w:bCs/>
        </w:rPr>
        <w:t>p</w:t>
      </w:r>
      <w:r w:rsidR="00C4617F" w:rsidRPr="00576C9D">
        <w:rPr>
          <w:b/>
          <w:bCs/>
        </w:rPr>
        <w:t>rovtagande klinik</w:t>
      </w:r>
    </w:p>
    <w:p w14:paraId="75490666" w14:textId="42B6894B" w:rsidR="00B21274" w:rsidRPr="00024E4D" w:rsidRDefault="00C4617F" w:rsidP="00576C9D">
      <w:pPr>
        <w:pStyle w:val="Liststyck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PT Sans" w:hAnsi="PT Sans"/>
        </w:rPr>
      </w:pPr>
      <w:r w:rsidRPr="00024E4D">
        <w:rPr>
          <w:rFonts w:ascii="PT Sans" w:hAnsi="PT Sans"/>
        </w:rPr>
        <w:t xml:space="preserve">Särskilt </w:t>
      </w:r>
      <w:r w:rsidR="00B21274" w:rsidRPr="00024E4D">
        <w:rPr>
          <w:rFonts w:ascii="PT Sans" w:hAnsi="PT Sans"/>
        </w:rPr>
        <w:t>samtycke för bevarande av prov i biobank krävs inte enligt den nya biobankslagen</w:t>
      </w:r>
      <w:r w:rsidR="00A518AE" w:rsidRPr="00024E4D">
        <w:rPr>
          <w:rFonts w:ascii="PT Sans" w:hAnsi="PT Sans"/>
        </w:rPr>
        <w:t>.</w:t>
      </w:r>
      <w:r w:rsidR="00BB14E9" w:rsidRPr="00024E4D">
        <w:rPr>
          <w:rFonts w:ascii="PT Sans" w:hAnsi="PT Sans"/>
        </w:rPr>
        <w:t xml:space="preserve"> </w:t>
      </w:r>
    </w:p>
    <w:p w14:paraId="128B277B" w14:textId="77777777" w:rsidR="00BB14E9" w:rsidRPr="00024E4D" w:rsidRDefault="00C4617F" w:rsidP="00576C9D">
      <w:pPr>
        <w:pStyle w:val="Liststycke"/>
        <w:spacing w:after="120" w:line="240" w:lineRule="auto"/>
        <w:ind w:left="714"/>
        <w:contextualSpacing w:val="0"/>
        <w:rPr>
          <w:rFonts w:ascii="PT Sans" w:hAnsi="PT Sans"/>
        </w:rPr>
      </w:pPr>
      <w:r w:rsidRPr="00024E4D">
        <w:rPr>
          <w:rFonts w:ascii="PT Sans" w:hAnsi="PT Sans"/>
        </w:rPr>
        <w:t>Sätt ”JA” som defaultvärde i nuvarande system</w:t>
      </w:r>
      <w:r w:rsidR="00B21274" w:rsidRPr="00024E4D">
        <w:rPr>
          <w:rFonts w:ascii="PT Sans" w:hAnsi="PT Sans"/>
        </w:rPr>
        <w:t xml:space="preserve"> där prov tas</w:t>
      </w:r>
      <w:r w:rsidRPr="00024E4D">
        <w:rPr>
          <w:rFonts w:ascii="PT Sans" w:hAnsi="PT Sans"/>
        </w:rPr>
        <w:t xml:space="preserve"> (kan t.ex. vara </w:t>
      </w:r>
      <w:proofErr w:type="spellStart"/>
      <w:r w:rsidRPr="00024E4D">
        <w:rPr>
          <w:rFonts w:ascii="PT Sans" w:hAnsi="PT Sans"/>
        </w:rPr>
        <w:t>RoS</w:t>
      </w:r>
      <w:proofErr w:type="spellEnd"/>
      <w:r w:rsidRPr="00024E4D">
        <w:rPr>
          <w:rFonts w:ascii="PT Sans" w:hAnsi="PT Sans"/>
        </w:rPr>
        <w:t>/</w:t>
      </w:r>
      <w:proofErr w:type="spellStart"/>
      <w:r w:rsidRPr="00024E4D">
        <w:rPr>
          <w:rFonts w:ascii="PT Sans" w:hAnsi="PT Sans"/>
        </w:rPr>
        <w:t>BoS</w:t>
      </w:r>
      <w:proofErr w:type="spellEnd"/>
      <w:r w:rsidRPr="00024E4D">
        <w:rPr>
          <w:rFonts w:ascii="PT Sans" w:hAnsi="PT Sans"/>
        </w:rPr>
        <w:t xml:space="preserve">, journal, LIS etc.) utan att tillfråga provgivaren om samtycke. Inget annat alternativ rekommenderas att användas. </w:t>
      </w:r>
      <w:r w:rsidR="00BB14E9" w:rsidRPr="00024E4D">
        <w:rPr>
          <w:rFonts w:ascii="PT Sans" w:hAnsi="PT Sans"/>
        </w:rPr>
        <w:t xml:space="preserve">Dokumentera att ”JA” från 1/7 2023 är ett defaultvärde och att innebörden av ett ”JA” från detta datum </w:t>
      </w:r>
      <w:r w:rsidR="00BB14E9" w:rsidRPr="00024E4D">
        <w:rPr>
          <w:rFonts w:ascii="PT Sans" w:hAnsi="PT Sans"/>
          <w:b/>
          <w:bCs/>
        </w:rPr>
        <w:t>inte</w:t>
      </w:r>
      <w:r w:rsidR="00BB14E9" w:rsidRPr="00024E4D">
        <w:rPr>
          <w:rFonts w:ascii="PT Sans" w:hAnsi="PT Sans"/>
        </w:rPr>
        <w:t xml:space="preserve"> längre är en dokumentation av samtycke till biobank. </w:t>
      </w:r>
    </w:p>
    <w:p w14:paraId="44F5D367" w14:textId="06933FAC" w:rsidR="00BB14E9" w:rsidRPr="00024E4D" w:rsidRDefault="009E28BD" w:rsidP="00576C9D">
      <w:pPr>
        <w:pStyle w:val="Liststycke"/>
        <w:spacing w:after="120" w:line="240" w:lineRule="auto"/>
        <w:ind w:left="714"/>
        <w:contextualSpacing w:val="0"/>
        <w:rPr>
          <w:rFonts w:ascii="PT Sans" w:hAnsi="PT Sans"/>
        </w:rPr>
      </w:pPr>
      <w:r w:rsidRPr="00024E4D">
        <w:rPr>
          <w:rFonts w:ascii="PT Sans" w:hAnsi="PT Sans"/>
        </w:rPr>
        <w:t xml:space="preserve">Om en provgivare </w:t>
      </w:r>
      <w:r w:rsidR="00BB14E9" w:rsidRPr="00024E4D">
        <w:rPr>
          <w:rFonts w:ascii="PT Sans" w:hAnsi="PT Sans" w:cstheme="minorHAnsi"/>
        </w:rPr>
        <w:t xml:space="preserve">vid provtagningstillfället </w:t>
      </w:r>
      <w:r w:rsidRPr="00024E4D">
        <w:rPr>
          <w:rFonts w:ascii="PT Sans" w:hAnsi="PT Sans"/>
        </w:rPr>
        <w:t xml:space="preserve">motsätter </w:t>
      </w:r>
      <w:r w:rsidR="00BB14E9" w:rsidRPr="00024E4D">
        <w:rPr>
          <w:rFonts w:ascii="PT Sans" w:hAnsi="PT Sans" w:cstheme="minorHAnsi"/>
        </w:rPr>
        <w:t xml:space="preserve">sig att provet sparas eller att vill begränsa användning </w:t>
      </w:r>
      <w:r w:rsidRPr="00024E4D">
        <w:rPr>
          <w:rFonts w:ascii="PT Sans" w:hAnsi="PT Sans"/>
        </w:rPr>
        <w:t>behöver kliniken hantera det utanför systemet genom att hänvisa provgivaren till att skicka in en begäran om ändring av samtycke antingen digitalt eller via blanketten</w:t>
      </w:r>
      <w:r w:rsidR="00BB14E9" w:rsidRPr="00024E4D">
        <w:rPr>
          <w:rFonts w:ascii="PT Sans" w:hAnsi="PT Sans"/>
        </w:rPr>
        <w:t xml:space="preserve"> E1 (enligt beskrivet ovan). </w:t>
      </w:r>
      <w:r w:rsidR="00BB14E9" w:rsidRPr="00024E4D">
        <w:rPr>
          <w:rFonts w:ascii="PT Sans" w:hAnsi="PT Sans"/>
          <w:i/>
          <w:iCs/>
        </w:rPr>
        <w:t>Mer information för provtagande personal om nya biobankslagen, se dokument C2a och H3a-b som</w:t>
      </w:r>
      <w:r w:rsidR="001A631D" w:rsidRPr="00024E4D">
        <w:rPr>
          <w:rFonts w:ascii="PT Sans" w:hAnsi="PT Sans"/>
          <w:i/>
          <w:iCs/>
        </w:rPr>
        <w:t xml:space="preserve"> inom kort kommer läggas upp </w:t>
      </w:r>
      <w:r w:rsidR="00BB14E9" w:rsidRPr="00024E4D">
        <w:rPr>
          <w:rFonts w:ascii="PT Sans" w:hAnsi="PT Sans"/>
          <w:i/>
          <w:iCs/>
        </w:rPr>
        <w:t>på biobanksverige.se</w:t>
      </w:r>
    </w:p>
    <w:p w14:paraId="6D523E52" w14:textId="73CBAE2F" w:rsidR="00C4617F" w:rsidRPr="00024E4D" w:rsidRDefault="00C4617F" w:rsidP="00576C9D">
      <w:pPr>
        <w:pStyle w:val="Liststycke"/>
        <w:spacing w:after="120" w:line="240" w:lineRule="auto"/>
        <w:ind w:left="714"/>
        <w:contextualSpacing w:val="0"/>
        <w:rPr>
          <w:rFonts w:ascii="PT Sans" w:hAnsi="PT Sans"/>
        </w:rPr>
      </w:pPr>
      <w:r w:rsidRPr="00024E4D">
        <w:rPr>
          <w:rFonts w:ascii="PT Sans" w:hAnsi="PT Sans" w:cstheme="minorHAnsi"/>
        </w:rPr>
        <w:t xml:space="preserve">Fram tills en begäran inkommer </w:t>
      </w:r>
      <w:r w:rsidR="00BB14E9" w:rsidRPr="00024E4D">
        <w:rPr>
          <w:rFonts w:ascii="PT Sans" w:hAnsi="PT Sans" w:cstheme="minorHAnsi"/>
        </w:rPr>
        <w:t xml:space="preserve">till laboratorier/biobanken </w:t>
      </w:r>
      <w:r w:rsidRPr="00024E4D">
        <w:rPr>
          <w:rFonts w:ascii="PT Sans" w:hAnsi="PT Sans" w:cstheme="minorHAnsi"/>
        </w:rPr>
        <w:t xml:space="preserve">görs ingen annan registrering </w:t>
      </w:r>
      <w:r w:rsidR="00BB14E9" w:rsidRPr="00024E4D">
        <w:rPr>
          <w:rFonts w:ascii="PT Sans" w:hAnsi="PT Sans" w:cstheme="minorHAnsi"/>
        </w:rPr>
        <w:t>regionernas IT-</w:t>
      </w:r>
      <w:r w:rsidRPr="00024E4D">
        <w:rPr>
          <w:rFonts w:ascii="PT Sans" w:hAnsi="PT Sans" w:cstheme="minorHAnsi"/>
        </w:rPr>
        <w:t>systemet än det satta defaultvärdet.</w:t>
      </w:r>
    </w:p>
    <w:p w14:paraId="072DCD5F" w14:textId="777597F0" w:rsidR="00C4617F" w:rsidRPr="00576C9D" w:rsidRDefault="00C4617F" w:rsidP="00576C9D">
      <w:pPr>
        <w:spacing w:after="0" w:line="240" w:lineRule="auto"/>
        <w:rPr>
          <w:i/>
          <w:iCs/>
        </w:rPr>
      </w:pPr>
    </w:p>
    <w:p w14:paraId="032C797A" w14:textId="51562F01" w:rsidR="00C4617F" w:rsidRPr="008A18C0" w:rsidRDefault="00C4617F" w:rsidP="00576C9D">
      <w:pPr>
        <w:spacing w:after="0" w:line="240" w:lineRule="auto"/>
        <w:rPr>
          <w:b/>
          <w:bCs/>
        </w:rPr>
      </w:pPr>
      <w:r>
        <w:rPr>
          <w:b/>
          <w:bCs/>
        </w:rPr>
        <w:t>Laboratori</w:t>
      </w:r>
      <w:r w:rsidR="00F760DC">
        <w:rPr>
          <w:b/>
          <w:bCs/>
        </w:rPr>
        <w:t>um</w:t>
      </w:r>
      <w:r>
        <w:rPr>
          <w:b/>
          <w:bCs/>
        </w:rPr>
        <w:t>/biobank</w:t>
      </w:r>
    </w:p>
    <w:p w14:paraId="1DA69615" w14:textId="4467116E" w:rsidR="00BB14E9" w:rsidRPr="00024E4D" w:rsidRDefault="00BB14E9" w:rsidP="00576C9D">
      <w:pPr>
        <w:pStyle w:val="Liststyck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PT Sans" w:hAnsi="PT Sans"/>
        </w:rPr>
      </w:pPr>
      <w:r w:rsidRPr="00024E4D">
        <w:rPr>
          <w:rFonts w:ascii="PT Sans" w:hAnsi="PT Sans"/>
        </w:rPr>
        <w:lastRenderedPageBreak/>
        <w:t xml:space="preserve">Information i </w:t>
      </w:r>
      <w:r w:rsidR="00576C9D" w:rsidRPr="00024E4D">
        <w:rPr>
          <w:rFonts w:ascii="PT Sans" w:hAnsi="PT Sans"/>
        </w:rPr>
        <w:t xml:space="preserve">ROS </w:t>
      </w:r>
      <w:r w:rsidRPr="00024E4D">
        <w:rPr>
          <w:rFonts w:ascii="PT Sans" w:hAnsi="PT Sans"/>
        </w:rPr>
        <w:t xml:space="preserve">osv är från 1/7 2023 ett defaultvärde. Innebörden är från detta datum </w:t>
      </w:r>
      <w:r w:rsidRPr="00024E4D">
        <w:rPr>
          <w:rFonts w:ascii="PT Sans" w:hAnsi="PT Sans"/>
          <w:b/>
          <w:bCs/>
        </w:rPr>
        <w:t>inte</w:t>
      </w:r>
      <w:r w:rsidRPr="00024E4D">
        <w:rPr>
          <w:rFonts w:ascii="PT Sans" w:hAnsi="PT Sans"/>
        </w:rPr>
        <w:t xml:space="preserve"> längre är en dokumentation av samtycke till biobank.</w:t>
      </w:r>
    </w:p>
    <w:p w14:paraId="54B69D62" w14:textId="4C1B766F" w:rsidR="00576C9D" w:rsidRPr="00024E4D" w:rsidRDefault="00BB14E9" w:rsidP="00576C9D">
      <w:pPr>
        <w:pStyle w:val="Liststycke"/>
        <w:spacing w:after="120" w:line="240" w:lineRule="auto"/>
        <w:contextualSpacing w:val="0"/>
        <w:rPr>
          <w:rFonts w:ascii="PT Sans" w:hAnsi="PT Sans"/>
        </w:rPr>
      </w:pPr>
      <w:r w:rsidRPr="00024E4D">
        <w:rPr>
          <w:rFonts w:ascii="PT Sans" w:hAnsi="PT Sans"/>
        </w:rPr>
        <w:t>Begäran om ändring via blankett (E1. Ändring av samtycke)</w:t>
      </w:r>
      <w:r w:rsidR="00A04567" w:rsidRPr="00024E4D">
        <w:rPr>
          <w:rFonts w:ascii="PT Sans" w:hAnsi="PT Sans"/>
        </w:rPr>
        <w:t xml:space="preserve"> eller digitalt (</w:t>
      </w:r>
      <w:r w:rsidRPr="00024E4D">
        <w:rPr>
          <w:rFonts w:ascii="PT Sans" w:hAnsi="PT Sans" w:cs="Arial"/>
          <w:color w:val="000000"/>
          <w:shd w:val="clear" w:color="auto" w:fill="FFFFFF"/>
        </w:rPr>
        <w:t>via 1177s e-tjänst ”Samtycke prov i biobank”</w:t>
      </w:r>
      <w:r w:rsidR="00A04567" w:rsidRPr="00024E4D">
        <w:rPr>
          <w:rFonts w:ascii="PT Sans" w:hAnsi="PT Sans" w:cs="Arial"/>
          <w:color w:val="000000"/>
          <w:shd w:val="clear" w:color="auto" w:fill="FFFFFF"/>
        </w:rPr>
        <w:t xml:space="preserve">) </w:t>
      </w:r>
      <w:r w:rsidR="00C4617F" w:rsidRPr="00024E4D">
        <w:rPr>
          <w:rFonts w:ascii="PT Sans" w:hAnsi="PT Sans"/>
        </w:rPr>
        <w:t xml:space="preserve">registreras enligt nuvarande gällande rutin. OBS! Om begäran om ändring av samtycke innehåller alternativet motsättning till produktframställning måste detta efter-registreras när nytt/uppdaterat system (LIS) finns på plats (då detta inte går att registrera </w:t>
      </w:r>
      <w:r w:rsidR="00576C9D" w:rsidRPr="00024E4D">
        <w:rPr>
          <w:rFonts w:ascii="PT Sans" w:hAnsi="PT Sans"/>
        </w:rPr>
        <w:t>innan uppdatering av LIS för anpassning till ny lag</w:t>
      </w:r>
      <w:r w:rsidR="00C4617F" w:rsidRPr="00024E4D">
        <w:rPr>
          <w:rFonts w:ascii="PT Sans" w:hAnsi="PT Sans"/>
        </w:rPr>
        <w:t>). Eventuella uttag för produktframställning måste kollas mot inkommen begäran till dess att informationen finns lagrad i LIS. Detta ändamål är nytt i den nya lagen och har tidigare inte funnits.</w:t>
      </w:r>
    </w:p>
    <w:p w14:paraId="7241292E" w14:textId="5F73A01A" w:rsidR="00C4617F" w:rsidRPr="00024E4D" w:rsidRDefault="00C4617F" w:rsidP="00576C9D">
      <w:pPr>
        <w:pStyle w:val="Liststycke"/>
        <w:spacing w:after="0" w:line="240" w:lineRule="auto"/>
        <w:rPr>
          <w:rFonts w:ascii="PT Sans" w:hAnsi="PT Sans"/>
        </w:rPr>
      </w:pPr>
      <w:r w:rsidRPr="00024E4D">
        <w:rPr>
          <w:rFonts w:ascii="PT Sans" w:hAnsi="PT Sans"/>
        </w:rPr>
        <w:t xml:space="preserve">Rekommendation för registrering av motsättning och tolkning av samtyckesinformation </w:t>
      </w:r>
      <w:r w:rsidR="00576C9D" w:rsidRPr="00024E4D">
        <w:rPr>
          <w:rFonts w:ascii="PT Sans" w:hAnsi="PT Sans"/>
        </w:rPr>
        <w:t xml:space="preserve">i LIS </w:t>
      </w:r>
      <w:r w:rsidRPr="00024E4D">
        <w:rPr>
          <w:rFonts w:ascii="PT Sans" w:hAnsi="PT Sans"/>
        </w:rPr>
        <w:t>från 2023-07-01 finns i Bilaga</w:t>
      </w:r>
      <w:r w:rsidR="00F51065" w:rsidRPr="00024E4D">
        <w:rPr>
          <w:rFonts w:ascii="PT Sans" w:hAnsi="PT Sans"/>
        </w:rPr>
        <w:t xml:space="preserve"> </w:t>
      </w:r>
      <w:r w:rsidRPr="00024E4D">
        <w:rPr>
          <w:rFonts w:ascii="PT Sans" w:hAnsi="PT Sans"/>
        </w:rPr>
        <w:t>1</w:t>
      </w:r>
      <w:r w:rsidR="00F760DC" w:rsidRPr="00024E4D">
        <w:rPr>
          <w:rFonts w:ascii="PT Sans" w:hAnsi="PT Sans"/>
        </w:rPr>
        <w:t xml:space="preserve"> (notera kolumn E-F)</w:t>
      </w:r>
      <w:r w:rsidR="00861ECB" w:rsidRPr="00024E4D">
        <w:rPr>
          <w:rFonts w:ascii="PT Sans" w:hAnsi="PT Sans"/>
        </w:rPr>
        <w:t xml:space="preserve"> samt I2 (Kravspecifikation </w:t>
      </w:r>
      <w:proofErr w:type="spellStart"/>
      <w:r w:rsidR="00861ECB" w:rsidRPr="00024E4D">
        <w:rPr>
          <w:rFonts w:ascii="PT Sans" w:hAnsi="PT Sans"/>
        </w:rPr>
        <w:t>labdatasystem</w:t>
      </w:r>
      <w:proofErr w:type="spellEnd"/>
      <w:r w:rsidR="00861ECB" w:rsidRPr="00024E4D">
        <w:rPr>
          <w:rFonts w:ascii="PT Sans" w:hAnsi="PT Sans"/>
        </w:rPr>
        <w:t>)</w:t>
      </w:r>
      <w:r w:rsidRPr="00024E4D">
        <w:rPr>
          <w:rFonts w:ascii="PT Sans" w:hAnsi="PT Sans"/>
        </w:rPr>
        <w:t>.</w:t>
      </w:r>
    </w:p>
    <w:p w14:paraId="704DE025" w14:textId="4BC57217" w:rsidR="00047112" w:rsidRDefault="00047112" w:rsidP="00576C9D">
      <w:pPr>
        <w:spacing w:after="0" w:line="240" w:lineRule="auto"/>
      </w:pPr>
    </w:p>
    <w:p w14:paraId="1A250069" w14:textId="24EBEEBE" w:rsidR="00F760DC" w:rsidRDefault="00047112" w:rsidP="00F760DC">
      <w:pPr>
        <w:pStyle w:val="Rubrik1"/>
        <w:spacing w:line="240" w:lineRule="auto"/>
      </w:pPr>
      <w:bookmarkStart w:id="0" w:name="_Hlk67483816"/>
      <w:r w:rsidRPr="00AC38DE">
        <w:t>Frågor</w:t>
      </w:r>
    </w:p>
    <w:p w14:paraId="0A32A294" w14:textId="767AAEF5" w:rsidR="00F760DC" w:rsidRPr="00024E4D" w:rsidRDefault="00F760DC" w:rsidP="00693EC1">
      <w:pPr>
        <w:rPr>
          <w:rFonts w:ascii="PT Sans" w:hAnsi="PT Sans"/>
        </w:rPr>
      </w:pPr>
      <w:r w:rsidRPr="00024E4D">
        <w:rPr>
          <w:rFonts w:ascii="PT Sans" w:hAnsi="PT Sans"/>
        </w:rPr>
        <w:t xml:space="preserve">Regionala biobankscentrum (RBC) finns som </w:t>
      </w:r>
      <w:r w:rsidR="00D32843" w:rsidRPr="00024E4D">
        <w:rPr>
          <w:rFonts w:ascii="PT Sans" w:hAnsi="PT Sans"/>
        </w:rPr>
        <w:t>kunskaps</w:t>
      </w:r>
      <w:r w:rsidRPr="00024E4D">
        <w:rPr>
          <w:rFonts w:ascii="PT Sans" w:hAnsi="PT Sans"/>
        </w:rPr>
        <w:t xml:space="preserve">stöd i frågeställningar relaterade till </w:t>
      </w:r>
      <w:r w:rsidR="00D32843" w:rsidRPr="00024E4D">
        <w:rPr>
          <w:rFonts w:ascii="PT Sans" w:hAnsi="PT Sans"/>
        </w:rPr>
        <w:t>rutinen.</w:t>
      </w:r>
    </w:p>
    <w:bookmarkEnd w:id="0"/>
    <w:p w14:paraId="159C4FBC" w14:textId="09AFA6D7" w:rsidR="00F51065" w:rsidRPr="00024E4D" w:rsidRDefault="00F51065" w:rsidP="00F51065">
      <w:pPr>
        <w:pStyle w:val="Rubrik1"/>
        <w:rPr>
          <w:rFonts w:ascii="PT Sans" w:eastAsiaTheme="minorHAnsi" w:hAnsi="PT Sans" w:cs="Times New Roman"/>
          <w:bCs/>
          <w:color w:val="auto"/>
          <w:sz w:val="22"/>
          <w:szCs w:val="22"/>
        </w:rPr>
      </w:pPr>
      <w:r w:rsidRPr="00024E4D">
        <w:rPr>
          <w:rFonts w:ascii="PT Sans" w:eastAsiaTheme="minorHAnsi" w:hAnsi="PT Sans" w:cs="Times New Roman"/>
          <w:b/>
          <w:bCs/>
          <w:color w:val="auto"/>
          <w:sz w:val="22"/>
          <w:szCs w:val="22"/>
        </w:rPr>
        <w:t>RBC Norr:</w:t>
      </w:r>
      <w:r w:rsidRPr="00024E4D">
        <w:rPr>
          <w:rFonts w:ascii="PT Sans" w:eastAsiaTheme="minorHAnsi" w:hAnsi="PT Sans" w:cs="Times New Roman"/>
          <w:bCs/>
          <w:color w:val="auto"/>
          <w:sz w:val="22"/>
          <w:szCs w:val="22"/>
        </w:rPr>
        <w:t xml:space="preserve"> </w:t>
      </w:r>
      <w:r w:rsidRPr="00024E4D">
        <w:rPr>
          <w:rFonts w:ascii="PT Sans" w:eastAsiaTheme="minorHAnsi" w:hAnsi="PT Sans" w:cs="Times New Roman"/>
          <w:bCs/>
          <w:color w:val="auto"/>
          <w:sz w:val="22"/>
          <w:szCs w:val="22"/>
        </w:rPr>
        <w:br/>
        <w:t xml:space="preserve">Marlene Karlsson </w:t>
      </w:r>
      <w:r w:rsidRPr="00024E4D">
        <w:rPr>
          <w:rFonts w:ascii="PT Sans" w:eastAsiaTheme="minorHAnsi" w:hAnsi="PT Sans" w:cs="Times New Roman"/>
          <w:bCs/>
          <w:color w:val="auto"/>
          <w:sz w:val="22"/>
          <w:szCs w:val="22"/>
        </w:rPr>
        <w:br/>
      </w:r>
      <w:hyperlink r:id="rId8" w:history="1">
        <w:r w:rsidRPr="00024E4D">
          <w:rPr>
            <w:rStyle w:val="Hyperlnk"/>
            <w:rFonts w:ascii="PT Sans" w:hAnsi="PT Sans" w:cs="Arial"/>
            <w:bCs/>
            <w:sz w:val="22"/>
            <w:szCs w:val="22"/>
          </w:rPr>
          <w:t>marlene.karlsson@regionvasterbotten.se</w:t>
        </w:r>
      </w:hyperlink>
    </w:p>
    <w:p w14:paraId="28AB8F07" w14:textId="68EFBC1E" w:rsidR="00F51065" w:rsidRPr="00024E4D" w:rsidRDefault="00F51065" w:rsidP="00F51065">
      <w:pPr>
        <w:pStyle w:val="Rubrik1"/>
        <w:rPr>
          <w:rFonts w:ascii="PT Sans" w:hAnsi="PT Sans" w:cs="Arial"/>
          <w:bCs/>
          <w:sz w:val="22"/>
          <w:szCs w:val="22"/>
        </w:rPr>
      </w:pPr>
      <w:r w:rsidRPr="00024E4D">
        <w:rPr>
          <w:rFonts w:ascii="PT Sans" w:hAnsi="PT Sans" w:cs="Arial"/>
          <w:b/>
          <w:bCs/>
          <w:color w:val="auto"/>
          <w:sz w:val="22"/>
          <w:szCs w:val="22"/>
        </w:rPr>
        <w:t>RBC Mellansverige:</w:t>
      </w:r>
      <w:r w:rsidRPr="00024E4D">
        <w:rPr>
          <w:rFonts w:ascii="PT Sans" w:hAnsi="PT Sans" w:cs="Arial"/>
          <w:bCs/>
          <w:color w:val="auto"/>
          <w:sz w:val="22"/>
          <w:szCs w:val="22"/>
        </w:rPr>
        <w:br/>
        <w:t xml:space="preserve">Evelina Hunter, </w:t>
      </w:r>
      <w:hyperlink r:id="rId9" w:history="1">
        <w:r w:rsidRPr="00024E4D">
          <w:rPr>
            <w:rStyle w:val="Hyperlnk"/>
            <w:rFonts w:ascii="PT Sans" w:hAnsi="PT Sans" w:cs="Arial"/>
            <w:bCs/>
            <w:sz w:val="22"/>
            <w:szCs w:val="22"/>
          </w:rPr>
          <w:t>evelina.hunter@rbcmellansverige.se</w:t>
        </w:r>
      </w:hyperlink>
    </w:p>
    <w:p w14:paraId="589ACE11" w14:textId="3419141F" w:rsidR="00F51065" w:rsidRPr="00024E4D" w:rsidRDefault="00F51065" w:rsidP="00F51065">
      <w:pPr>
        <w:pStyle w:val="Rubrik1"/>
        <w:rPr>
          <w:rFonts w:ascii="PT Sans" w:hAnsi="PT Sans" w:cs="Arial"/>
          <w:bCs/>
          <w:sz w:val="22"/>
          <w:szCs w:val="22"/>
        </w:rPr>
      </w:pPr>
      <w:r w:rsidRPr="00024E4D">
        <w:rPr>
          <w:rFonts w:ascii="PT Sans" w:hAnsi="PT Sans" w:cs="Arial"/>
          <w:b/>
          <w:bCs/>
          <w:color w:val="auto"/>
          <w:sz w:val="22"/>
          <w:szCs w:val="22"/>
        </w:rPr>
        <w:t>RBC Stockholm-Gotland:</w:t>
      </w:r>
      <w:r w:rsidRPr="00024E4D">
        <w:rPr>
          <w:rFonts w:ascii="PT Sans" w:hAnsi="PT Sans" w:cs="Arial"/>
          <w:bCs/>
          <w:color w:val="auto"/>
          <w:sz w:val="22"/>
          <w:szCs w:val="22"/>
        </w:rPr>
        <w:br/>
        <w:t xml:space="preserve">Magnus Ragnhäll, </w:t>
      </w:r>
      <w:hyperlink r:id="rId10" w:history="1">
        <w:r w:rsidRPr="00024E4D">
          <w:rPr>
            <w:rStyle w:val="Hyperlnk"/>
            <w:rFonts w:ascii="PT Sans" w:hAnsi="PT Sans" w:cs="Arial"/>
            <w:bCs/>
            <w:sz w:val="22"/>
            <w:szCs w:val="22"/>
          </w:rPr>
          <w:t>magnus.ragnhall@regionstockholm.se</w:t>
        </w:r>
      </w:hyperlink>
    </w:p>
    <w:p w14:paraId="45E049CD" w14:textId="484C3D27" w:rsidR="00F51065" w:rsidRPr="00024E4D" w:rsidRDefault="00F51065" w:rsidP="00F51065">
      <w:pPr>
        <w:pStyle w:val="Rubrik1"/>
        <w:rPr>
          <w:rFonts w:ascii="PT Sans" w:hAnsi="PT Sans" w:cs="Arial"/>
          <w:bCs/>
          <w:sz w:val="22"/>
          <w:szCs w:val="22"/>
        </w:rPr>
      </w:pPr>
      <w:r w:rsidRPr="00024E4D">
        <w:rPr>
          <w:rFonts w:ascii="PT Sans" w:hAnsi="PT Sans" w:cs="Arial"/>
          <w:b/>
          <w:bCs/>
          <w:color w:val="auto"/>
          <w:sz w:val="22"/>
          <w:szCs w:val="22"/>
        </w:rPr>
        <w:t>RBC Sydöstra:</w:t>
      </w:r>
      <w:r w:rsidRPr="00024E4D">
        <w:rPr>
          <w:rFonts w:ascii="PT Sans" w:hAnsi="PT Sans" w:cs="Arial"/>
          <w:bCs/>
          <w:color w:val="auto"/>
          <w:sz w:val="22"/>
          <w:szCs w:val="22"/>
        </w:rPr>
        <w:br/>
        <w:t xml:space="preserve">Camilla Hildesjö, </w:t>
      </w:r>
      <w:hyperlink r:id="rId11" w:history="1">
        <w:r w:rsidRPr="00024E4D">
          <w:rPr>
            <w:rStyle w:val="Hyperlnk"/>
            <w:rFonts w:ascii="PT Sans" w:hAnsi="PT Sans" w:cs="Arial"/>
            <w:bCs/>
            <w:sz w:val="22"/>
            <w:szCs w:val="22"/>
          </w:rPr>
          <w:t>camilla.hildesjo@regionostergotland.se</w:t>
        </w:r>
      </w:hyperlink>
    </w:p>
    <w:p w14:paraId="487C1F54" w14:textId="7C177DC6" w:rsidR="00F51065" w:rsidRPr="00024E4D" w:rsidRDefault="00F51065" w:rsidP="00F51065">
      <w:pPr>
        <w:pStyle w:val="Rubrik1"/>
        <w:rPr>
          <w:rFonts w:ascii="PT Sans" w:hAnsi="PT Sans" w:cs="Arial"/>
          <w:bCs/>
          <w:sz w:val="22"/>
          <w:szCs w:val="22"/>
        </w:rPr>
      </w:pPr>
      <w:r w:rsidRPr="00024E4D">
        <w:rPr>
          <w:rFonts w:ascii="PT Sans" w:hAnsi="PT Sans" w:cs="Arial"/>
          <w:b/>
          <w:bCs/>
          <w:color w:val="auto"/>
          <w:sz w:val="22"/>
          <w:szCs w:val="22"/>
        </w:rPr>
        <w:t>RBC Väst:</w:t>
      </w:r>
      <w:r w:rsidRPr="00024E4D">
        <w:rPr>
          <w:rFonts w:ascii="PT Sans" w:hAnsi="PT Sans" w:cs="Arial"/>
          <w:bCs/>
          <w:color w:val="auto"/>
          <w:sz w:val="22"/>
          <w:szCs w:val="22"/>
        </w:rPr>
        <w:br/>
        <w:t xml:space="preserve">Katarina Peltz, </w:t>
      </w:r>
      <w:hyperlink r:id="rId12" w:history="1">
        <w:r w:rsidRPr="00024E4D">
          <w:rPr>
            <w:rStyle w:val="Hyperlnk"/>
            <w:rFonts w:ascii="PT Sans" w:hAnsi="PT Sans" w:cs="Arial"/>
            <w:bCs/>
            <w:sz w:val="22"/>
            <w:szCs w:val="22"/>
          </w:rPr>
          <w:t>katarina.peltz@vgregion.se</w:t>
        </w:r>
      </w:hyperlink>
      <w:r w:rsidRPr="00024E4D">
        <w:rPr>
          <w:rFonts w:ascii="PT Sans" w:hAnsi="PT Sans" w:cs="Arial"/>
          <w:bCs/>
          <w:sz w:val="22"/>
          <w:szCs w:val="22"/>
        </w:rPr>
        <w:t xml:space="preserve"> </w:t>
      </w:r>
      <w:r w:rsidRPr="00024E4D">
        <w:rPr>
          <w:rFonts w:ascii="PT Sans" w:hAnsi="PT Sans" w:cs="Arial"/>
          <w:bCs/>
          <w:color w:val="auto"/>
          <w:sz w:val="22"/>
          <w:szCs w:val="22"/>
        </w:rPr>
        <w:br/>
        <w:t xml:space="preserve">Pierre Nicola, </w:t>
      </w:r>
      <w:hyperlink r:id="rId13" w:history="1">
        <w:r w:rsidRPr="00024E4D">
          <w:rPr>
            <w:rStyle w:val="Hyperlnk"/>
            <w:rFonts w:ascii="PT Sans" w:hAnsi="PT Sans" w:cs="Arial"/>
            <w:bCs/>
            <w:sz w:val="22"/>
            <w:szCs w:val="22"/>
          </w:rPr>
          <w:t>pierre.nicola@vgregion.se</w:t>
        </w:r>
      </w:hyperlink>
    </w:p>
    <w:p w14:paraId="5CCABBE5" w14:textId="724587A8" w:rsidR="00F51065" w:rsidRPr="00024E4D" w:rsidRDefault="00F51065" w:rsidP="00F51065">
      <w:pPr>
        <w:pStyle w:val="Rubrik1"/>
        <w:rPr>
          <w:rFonts w:ascii="PT Sans" w:hAnsi="PT Sans" w:cs="Arial"/>
          <w:bCs/>
          <w:sz w:val="22"/>
          <w:szCs w:val="22"/>
        </w:rPr>
      </w:pPr>
      <w:r w:rsidRPr="00024E4D">
        <w:rPr>
          <w:rFonts w:ascii="PT Sans" w:hAnsi="PT Sans" w:cs="Arial"/>
          <w:b/>
          <w:bCs/>
          <w:color w:val="auto"/>
          <w:sz w:val="22"/>
          <w:szCs w:val="22"/>
        </w:rPr>
        <w:t>RBC Syd:</w:t>
      </w:r>
      <w:r w:rsidRPr="00024E4D">
        <w:rPr>
          <w:rFonts w:ascii="PT Sans" w:hAnsi="PT Sans" w:cs="Arial"/>
          <w:bCs/>
          <w:color w:val="auto"/>
          <w:sz w:val="22"/>
          <w:szCs w:val="22"/>
        </w:rPr>
        <w:br/>
        <w:t xml:space="preserve">Martin Hellstrand, </w:t>
      </w:r>
      <w:hyperlink r:id="rId14" w:history="1">
        <w:r w:rsidRPr="00024E4D">
          <w:rPr>
            <w:rStyle w:val="Hyperlnk"/>
            <w:rFonts w:ascii="PT Sans" w:hAnsi="PT Sans" w:cs="Arial"/>
            <w:bCs/>
            <w:sz w:val="22"/>
            <w:szCs w:val="22"/>
          </w:rPr>
          <w:t>Martin.Hellstrand@skane.se</w:t>
        </w:r>
      </w:hyperlink>
    </w:p>
    <w:p w14:paraId="68972CFC" w14:textId="77777777" w:rsidR="00F51065" w:rsidRPr="00024E4D" w:rsidRDefault="00F51065" w:rsidP="00F51065">
      <w:pPr>
        <w:pStyle w:val="Rubrik1"/>
        <w:rPr>
          <w:rFonts w:ascii="PT Sans" w:hAnsi="PT Sans" w:cs="Arial"/>
          <w:bCs/>
          <w:sz w:val="22"/>
          <w:szCs w:val="22"/>
        </w:rPr>
      </w:pPr>
    </w:p>
    <w:p w14:paraId="5DA72EAF" w14:textId="77777777" w:rsidR="00047112" w:rsidRPr="00024E4D" w:rsidRDefault="00047112" w:rsidP="00576C9D">
      <w:pPr>
        <w:pStyle w:val="SKLText"/>
        <w:spacing w:before="100" w:after="4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44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</w:tblGrid>
      <w:tr w:rsidR="00047112" w:rsidRPr="00024E4D" w14:paraId="28303113" w14:textId="77777777" w:rsidTr="008A18C0">
        <w:tc>
          <w:tcPr>
            <w:tcW w:w="4460" w:type="dxa"/>
          </w:tcPr>
          <w:p w14:paraId="71B6E49C" w14:textId="19E988EE" w:rsidR="00047112" w:rsidRPr="00024E4D" w:rsidRDefault="00047112" w:rsidP="00576C9D">
            <w:pPr>
              <w:pStyle w:val="SKLText"/>
              <w:spacing w:after="0" w:line="240" w:lineRule="auto"/>
              <w:jc w:val="both"/>
              <w:rPr>
                <w:rStyle w:val="Stark"/>
                <w:rFonts w:ascii="PT Sans" w:hAnsi="PT Sans" w:cs="Times New Roman"/>
                <w:b w:val="0"/>
                <w:sz w:val="22"/>
                <w:szCs w:val="22"/>
              </w:rPr>
            </w:pPr>
            <w:r w:rsidRPr="00024E4D">
              <w:rPr>
                <w:rStyle w:val="Stark"/>
                <w:rFonts w:ascii="PT Sans" w:hAnsi="PT Sans" w:cs="Times New Roman"/>
                <w:sz w:val="22"/>
                <w:szCs w:val="22"/>
              </w:rPr>
              <w:t>U</w:t>
            </w:r>
            <w:r w:rsidRPr="00024E4D">
              <w:rPr>
                <w:rStyle w:val="Stark"/>
                <w:rFonts w:cs="Times New Roman"/>
                <w:sz w:val="22"/>
                <w:szCs w:val="22"/>
              </w:rPr>
              <w:t xml:space="preserve">ppsala </w:t>
            </w:r>
            <w:r w:rsidRPr="00024E4D">
              <w:rPr>
                <w:rStyle w:val="Stark"/>
                <w:rFonts w:ascii="PT Sans" w:hAnsi="PT Sans" w:cs="Times New Roman"/>
                <w:sz w:val="22"/>
                <w:szCs w:val="22"/>
              </w:rPr>
              <w:t>1</w:t>
            </w:r>
            <w:r w:rsidRPr="00024E4D">
              <w:rPr>
                <w:rStyle w:val="Stark"/>
                <w:rFonts w:cs="Times New Roman"/>
                <w:sz w:val="22"/>
                <w:szCs w:val="22"/>
              </w:rPr>
              <w:t>6</w:t>
            </w:r>
            <w:r w:rsidRPr="00024E4D">
              <w:rPr>
                <w:rStyle w:val="Stark"/>
                <w:rFonts w:ascii="PT Sans" w:hAnsi="PT Sans" w:cs="Times New Roman"/>
                <w:sz w:val="22"/>
                <w:szCs w:val="22"/>
              </w:rPr>
              <w:t xml:space="preserve"> m</w:t>
            </w:r>
            <w:r w:rsidRPr="00024E4D">
              <w:rPr>
                <w:rStyle w:val="Stark"/>
                <w:rFonts w:cs="Times New Roman"/>
                <w:sz w:val="22"/>
                <w:szCs w:val="22"/>
              </w:rPr>
              <w:t>aj</w:t>
            </w:r>
            <w:r w:rsidRPr="00024E4D">
              <w:rPr>
                <w:rStyle w:val="Stark"/>
                <w:rFonts w:ascii="PT Sans" w:hAnsi="PT Sans" w:cs="Times New Roman"/>
                <w:sz w:val="22"/>
                <w:szCs w:val="22"/>
              </w:rPr>
              <w:t xml:space="preserve"> 2023</w:t>
            </w:r>
          </w:p>
          <w:p w14:paraId="106D2A3D" w14:textId="77777777" w:rsidR="00047112" w:rsidRPr="00024E4D" w:rsidRDefault="00047112" w:rsidP="00576C9D">
            <w:pPr>
              <w:pStyle w:val="SKLText"/>
              <w:spacing w:after="0" w:line="240" w:lineRule="auto"/>
              <w:jc w:val="both"/>
              <w:rPr>
                <w:rFonts w:ascii="PT Sans" w:hAnsi="PT Sans" w:cs="Times New Roman"/>
                <w:bCs/>
                <w:sz w:val="22"/>
                <w:szCs w:val="22"/>
              </w:rPr>
            </w:pPr>
          </w:p>
          <w:p w14:paraId="46FA197C" w14:textId="77777777" w:rsidR="00047112" w:rsidRPr="00024E4D" w:rsidRDefault="00047112" w:rsidP="00576C9D">
            <w:pPr>
              <w:pStyle w:val="SKLText"/>
              <w:spacing w:after="0" w:line="240" w:lineRule="auto"/>
              <w:jc w:val="both"/>
              <w:rPr>
                <w:rFonts w:ascii="PT Sans" w:hAnsi="PT Sans" w:cs="Times New Roman"/>
                <w:bCs/>
                <w:sz w:val="22"/>
                <w:szCs w:val="22"/>
              </w:rPr>
            </w:pPr>
            <w:r w:rsidRPr="00024E4D">
              <w:rPr>
                <w:rFonts w:ascii="PT Sans" w:hAnsi="PT Sans" w:cs="Times New Roman"/>
                <w:bCs/>
                <w:sz w:val="22"/>
                <w:szCs w:val="22"/>
              </w:rPr>
              <w:t>Sonja Eaker</w:t>
            </w:r>
          </w:p>
          <w:p w14:paraId="24CECC71" w14:textId="768D7A38" w:rsidR="00047112" w:rsidRPr="00024E4D" w:rsidRDefault="00047112" w:rsidP="00576C9D">
            <w:pPr>
              <w:pStyle w:val="SKLText"/>
              <w:spacing w:after="240" w:line="240" w:lineRule="auto"/>
              <w:rPr>
                <w:rFonts w:ascii="PT Sans" w:hAnsi="PT Sans" w:cs="Arial"/>
                <w:bCs/>
                <w:sz w:val="22"/>
                <w:szCs w:val="22"/>
              </w:rPr>
            </w:pPr>
            <w:r w:rsidRPr="00024E4D">
              <w:rPr>
                <w:rFonts w:ascii="PT Sans" w:hAnsi="PT Sans" w:cs="Times New Roman"/>
                <w:bCs/>
                <w:sz w:val="22"/>
                <w:szCs w:val="22"/>
              </w:rPr>
              <w:lastRenderedPageBreak/>
              <w:t xml:space="preserve">Ordförande beredningsgruppen Biobank Sverige, </w:t>
            </w:r>
            <w:r w:rsidRPr="00024E4D">
              <w:rPr>
                <w:rFonts w:ascii="PT Sans" w:hAnsi="PT Sans" w:cs="Arial"/>
                <w:bCs/>
                <w:sz w:val="22"/>
                <w:szCs w:val="22"/>
              </w:rPr>
              <w:t xml:space="preserve">projektstyrgrupp </w:t>
            </w:r>
            <w:proofErr w:type="gramStart"/>
            <w:r w:rsidRPr="00024E4D">
              <w:rPr>
                <w:rFonts w:ascii="PT Sans" w:hAnsi="PT Sans" w:cs="Arial"/>
                <w:bCs/>
                <w:sz w:val="22"/>
                <w:szCs w:val="22"/>
              </w:rPr>
              <w:t>ny biobankslag</w:t>
            </w:r>
            <w:proofErr w:type="gramEnd"/>
            <w:r w:rsidRPr="00024E4D">
              <w:rPr>
                <w:rFonts w:ascii="PT Sans" w:hAnsi="PT Sans" w:cs="Arial"/>
                <w:bCs/>
                <w:sz w:val="22"/>
                <w:szCs w:val="22"/>
              </w:rPr>
              <w:t xml:space="preserve">, </w:t>
            </w:r>
            <w:hyperlink r:id="rId15" w:history="1">
              <w:r w:rsidRPr="00024E4D">
                <w:rPr>
                  <w:rStyle w:val="Hyperlnk"/>
                  <w:rFonts w:ascii="PT Sans" w:hAnsi="PT Sans" w:cs="Arial"/>
                  <w:bCs/>
                  <w:sz w:val="22"/>
                  <w:szCs w:val="22"/>
                </w:rPr>
                <w:t>sonja.eaker.falt@rbcmellansverige.se</w:t>
              </w:r>
            </w:hyperlink>
          </w:p>
          <w:p w14:paraId="047A8D6A" w14:textId="77777777" w:rsidR="00047112" w:rsidRPr="00024E4D" w:rsidRDefault="00047112" w:rsidP="00576C9D">
            <w:pPr>
              <w:pStyle w:val="SKLText"/>
              <w:spacing w:after="0" w:line="240" w:lineRule="auto"/>
              <w:rPr>
                <w:rFonts w:ascii="PT Sans" w:hAnsi="PT Sans" w:cs="Arial"/>
                <w:bCs/>
                <w:sz w:val="22"/>
                <w:szCs w:val="22"/>
              </w:rPr>
            </w:pPr>
            <w:r w:rsidRPr="00024E4D">
              <w:rPr>
                <w:rFonts w:ascii="PT Sans" w:hAnsi="PT Sans" w:cs="Arial"/>
                <w:bCs/>
                <w:sz w:val="22"/>
                <w:szCs w:val="22"/>
              </w:rPr>
              <w:t>Nils Ahlberg</w:t>
            </w:r>
          </w:p>
          <w:p w14:paraId="676C306A" w14:textId="598B58A7" w:rsidR="00047112" w:rsidRPr="00024E4D" w:rsidRDefault="00047112" w:rsidP="00576C9D">
            <w:pPr>
              <w:pStyle w:val="SKLText"/>
              <w:spacing w:after="240" w:line="240" w:lineRule="auto"/>
              <w:rPr>
                <w:rStyle w:val="Stark"/>
                <w:rFonts w:ascii="PT Sans" w:hAnsi="PT Sans" w:cs="Arial"/>
                <w:b w:val="0"/>
                <w:sz w:val="22"/>
                <w:szCs w:val="22"/>
              </w:rPr>
            </w:pPr>
            <w:r w:rsidRPr="00024E4D">
              <w:rPr>
                <w:rFonts w:ascii="PT Sans" w:hAnsi="PT Sans" w:cs="Arial"/>
                <w:bCs/>
                <w:sz w:val="22"/>
                <w:szCs w:val="22"/>
              </w:rPr>
              <w:t xml:space="preserve">Ordförande Biobank Sverige IT, </w:t>
            </w:r>
            <w:hyperlink r:id="rId16" w:history="1">
              <w:r w:rsidRPr="00024E4D">
                <w:rPr>
                  <w:rStyle w:val="Hyperlnk"/>
                  <w:rFonts w:ascii="PT Sans" w:hAnsi="PT Sans" w:cs="Arial"/>
                  <w:bCs/>
                  <w:sz w:val="22"/>
                  <w:szCs w:val="22"/>
                </w:rPr>
                <w:t>Nils.Ahlberg@regionostergotland.se</w:t>
              </w:r>
            </w:hyperlink>
          </w:p>
          <w:p w14:paraId="03B09426" w14:textId="58E1BF13" w:rsidR="00047112" w:rsidRPr="00024E4D" w:rsidRDefault="00047112" w:rsidP="00576C9D">
            <w:pPr>
              <w:pStyle w:val="SKLText"/>
              <w:spacing w:after="240" w:line="240" w:lineRule="auto"/>
              <w:rPr>
                <w:rStyle w:val="Stark"/>
                <w:rFonts w:ascii="PT Sans" w:hAnsi="PT Sans" w:cs="Times New Roman"/>
                <w:b w:val="0"/>
                <w:sz w:val="22"/>
                <w:szCs w:val="22"/>
              </w:rPr>
            </w:pPr>
          </w:p>
        </w:tc>
      </w:tr>
    </w:tbl>
    <w:p w14:paraId="70B6BAB0" w14:textId="77777777" w:rsidR="00047112" w:rsidRDefault="00047112" w:rsidP="00576C9D">
      <w:pPr>
        <w:spacing w:after="0" w:line="240" w:lineRule="auto"/>
      </w:pPr>
    </w:p>
    <w:p w14:paraId="4CF0679A" w14:textId="3DC34D3F" w:rsidR="004E1E34" w:rsidRDefault="004E1E34" w:rsidP="00576C9D">
      <w:pPr>
        <w:spacing w:after="0" w:line="240" w:lineRule="auto"/>
      </w:pPr>
    </w:p>
    <w:p w14:paraId="4119357E" w14:textId="77777777" w:rsidR="008F4998" w:rsidRDefault="008F4998" w:rsidP="00576C9D">
      <w:pPr>
        <w:spacing w:line="240" w:lineRule="auto"/>
      </w:pPr>
    </w:p>
    <w:sectPr w:rsidR="008F4998" w:rsidSect="00576C9D">
      <w:headerReference w:type="default" r:id="rId17"/>
      <w:headerReference w:type="first" r:id="rId18"/>
      <w:pgSz w:w="11906" w:h="16838"/>
      <w:pgMar w:top="17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23E5" w14:textId="77777777" w:rsidR="009853C4" w:rsidRDefault="009853C4" w:rsidP="007D2CF6">
      <w:pPr>
        <w:spacing w:after="0" w:line="240" w:lineRule="auto"/>
      </w:pPr>
      <w:r>
        <w:separator/>
      </w:r>
    </w:p>
  </w:endnote>
  <w:endnote w:type="continuationSeparator" w:id="0">
    <w:p w14:paraId="677D4813" w14:textId="77777777" w:rsidR="009853C4" w:rsidRDefault="009853C4" w:rsidP="007D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E689" w14:textId="77777777" w:rsidR="009853C4" w:rsidRDefault="009853C4" w:rsidP="007D2CF6">
      <w:pPr>
        <w:spacing w:after="0" w:line="240" w:lineRule="auto"/>
      </w:pPr>
      <w:r>
        <w:separator/>
      </w:r>
    </w:p>
  </w:footnote>
  <w:footnote w:type="continuationSeparator" w:id="0">
    <w:p w14:paraId="3709CA51" w14:textId="77777777" w:rsidR="009853C4" w:rsidRDefault="009853C4" w:rsidP="007D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7216" w14:textId="235EC186" w:rsidR="00047112" w:rsidRDefault="00047112" w:rsidP="007D2CF6">
    <w:pPr>
      <w:tabs>
        <w:tab w:val="left" w:pos="3969"/>
        <w:tab w:val="left" w:pos="6663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</w:p>
  <w:p w14:paraId="271577A5" w14:textId="2D2DE194" w:rsidR="007D2CF6" w:rsidRPr="00B75FF6" w:rsidRDefault="00047112" w:rsidP="007D2CF6">
    <w:pPr>
      <w:tabs>
        <w:tab w:val="left" w:pos="3969"/>
        <w:tab w:val="left" w:pos="6663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sz w:val="20"/>
        <w:szCs w:val="20"/>
      </w:rPr>
      <w:tab/>
    </w:r>
    <w:r w:rsidR="007D2CF6" w:rsidRPr="005974C3">
      <w:rPr>
        <w:sz w:val="20"/>
        <w:szCs w:val="20"/>
      </w:rPr>
      <w:t>202</w:t>
    </w:r>
    <w:r w:rsidR="007D2CF6">
      <w:rPr>
        <w:sz w:val="20"/>
        <w:szCs w:val="20"/>
      </w:rPr>
      <w:t>3</w:t>
    </w:r>
    <w:r w:rsidR="007D2CF6" w:rsidRPr="005974C3">
      <w:rPr>
        <w:sz w:val="20"/>
        <w:szCs w:val="20"/>
      </w:rPr>
      <w:t>-</w:t>
    </w:r>
    <w:r>
      <w:rPr>
        <w:sz w:val="20"/>
        <w:szCs w:val="20"/>
      </w:rPr>
      <w:t>05</w:t>
    </w:r>
    <w:r w:rsidR="007D2CF6" w:rsidRPr="005974C3">
      <w:rPr>
        <w:sz w:val="20"/>
        <w:szCs w:val="20"/>
      </w:rPr>
      <w:t>-</w:t>
    </w:r>
    <w:r>
      <w:rPr>
        <w:sz w:val="20"/>
        <w:szCs w:val="20"/>
      </w:rPr>
      <w:t>16</w:t>
    </w:r>
    <w:r w:rsidR="007D2CF6">
      <w:rPr>
        <w:sz w:val="20"/>
        <w:szCs w:val="20"/>
      </w:rPr>
      <w:tab/>
    </w:r>
    <w:r w:rsidR="007D2CF6">
      <w:rPr>
        <w:sz w:val="20"/>
        <w:szCs w:val="20"/>
      </w:rPr>
      <w:tab/>
    </w:r>
    <w:r w:rsidR="007D2CF6" w:rsidRPr="006E0595">
      <w:rPr>
        <w:sz w:val="20"/>
        <w:szCs w:val="20"/>
      </w:rPr>
      <w:t xml:space="preserve">Sida </w:t>
    </w:r>
    <w:r w:rsidR="007D2CF6" w:rsidRPr="00975A21">
      <w:rPr>
        <w:bCs/>
        <w:sz w:val="20"/>
        <w:szCs w:val="20"/>
      </w:rPr>
      <w:fldChar w:fldCharType="begin"/>
    </w:r>
    <w:r w:rsidR="007D2CF6" w:rsidRPr="00975A21">
      <w:rPr>
        <w:bCs/>
        <w:sz w:val="20"/>
        <w:szCs w:val="20"/>
      </w:rPr>
      <w:instrText>PAGE</w:instrText>
    </w:r>
    <w:r w:rsidR="007D2CF6" w:rsidRPr="00975A21">
      <w:rPr>
        <w:bCs/>
        <w:sz w:val="20"/>
        <w:szCs w:val="20"/>
      </w:rPr>
      <w:fldChar w:fldCharType="separate"/>
    </w:r>
    <w:r w:rsidR="007D2CF6">
      <w:rPr>
        <w:bCs/>
        <w:sz w:val="20"/>
        <w:szCs w:val="20"/>
      </w:rPr>
      <w:t>1</w:t>
    </w:r>
    <w:r w:rsidR="007D2CF6" w:rsidRPr="00975A21">
      <w:rPr>
        <w:bCs/>
        <w:sz w:val="20"/>
        <w:szCs w:val="20"/>
      </w:rPr>
      <w:fldChar w:fldCharType="end"/>
    </w:r>
    <w:r w:rsidR="007D2CF6" w:rsidRPr="006E0595">
      <w:rPr>
        <w:sz w:val="20"/>
        <w:szCs w:val="20"/>
      </w:rPr>
      <w:t xml:space="preserve"> av </w:t>
    </w:r>
    <w:r w:rsidR="007D2CF6" w:rsidRPr="00975A21">
      <w:rPr>
        <w:bCs/>
        <w:sz w:val="20"/>
        <w:szCs w:val="20"/>
      </w:rPr>
      <w:fldChar w:fldCharType="begin"/>
    </w:r>
    <w:r w:rsidR="007D2CF6" w:rsidRPr="00975A21">
      <w:rPr>
        <w:bCs/>
        <w:sz w:val="20"/>
        <w:szCs w:val="20"/>
      </w:rPr>
      <w:instrText>NUMPAGES</w:instrText>
    </w:r>
    <w:r w:rsidR="007D2CF6" w:rsidRPr="00975A21">
      <w:rPr>
        <w:bCs/>
        <w:sz w:val="20"/>
        <w:szCs w:val="20"/>
      </w:rPr>
      <w:fldChar w:fldCharType="separate"/>
    </w:r>
    <w:r w:rsidR="007D2CF6">
      <w:rPr>
        <w:bCs/>
        <w:sz w:val="20"/>
        <w:szCs w:val="20"/>
      </w:rPr>
      <w:t>3</w:t>
    </w:r>
    <w:r w:rsidR="007D2CF6" w:rsidRPr="00975A21">
      <w:rPr>
        <w:bCs/>
        <w:sz w:val="20"/>
        <w:szCs w:val="20"/>
      </w:rPr>
      <w:fldChar w:fldCharType="end"/>
    </w:r>
    <w:r w:rsidR="007D2CF6" w:rsidRPr="00B75FF6" w:rsidDel="00C36B12">
      <w:rPr>
        <w:rStyle w:val="Stark"/>
        <w:rFonts w:ascii="Arial" w:hAnsi="Arial" w:cs="Arial"/>
        <w:sz w:val="18"/>
        <w:szCs w:val="18"/>
      </w:rPr>
      <w:t xml:space="preserve"> </w:t>
    </w:r>
  </w:p>
  <w:p w14:paraId="05F28DE8" w14:textId="436F07A3" w:rsidR="007D2CF6" w:rsidRDefault="007D2C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AA0F" w14:textId="77777777" w:rsidR="00576C9D" w:rsidRDefault="00576C9D" w:rsidP="00576C9D">
    <w:pPr>
      <w:tabs>
        <w:tab w:val="left" w:pos="3969"/>
        <w:tab w:val="left" w:pos="6663"/>
      </w:tabs>
      <w:spacing w:after="0" w:line="240" w:lineRule="auto"/>
      <w:rPr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B78F5EE" wp14:editId="031B59D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32000" cy="604800"/>
          <wp:effectExtent l="0" t="0" r="1905" b="508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bankSveri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</w:p>
  <w:p w14:paraId="698AF883" w14:textId="280C9067" w:rsidR="00576C9D" w:rsidRPr="00B75FF6" w:rsidRDefault="00576C9D" w:rsidP="00576C9D">
    <w:pPr>
      <w:tabs>
        <w:tab w:val="left" w:pos="3969"/>
        <w:tab w:val="left" w:pos="6663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sz w:val="20"/>
        <w:szCs w:val="20"/>
      </w:rPr>
      <w:tab/>
    </w:r>
    <w:r w:rsidR="00D65388">
      <w:t>2023-05-16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E0595">
      <w:rPr>
        <w:sz w:val="20"/>
        <w:szCs w:val="20"/>
      </w:rPr>
      <w:t xml:space="preserve">Sida </w:t>
    </w:r>
    <w:r w:rsidRPr="00975A21">
      <w:rPr>
        <w:bCs/>
        <w:sz w:val="20"/>
        <w:szCs w:val="20"/>
      </w:rPr>
      <w:fldChar w:fldCharType="begin"/>
    </w:r>
    <w:r w:rsidRPr="00975A21">
      <w:rPr>
        <w:bCs/>
        <w:sz w:val="20"/>
        <w:szCs w:val="20"/>
      </w:rPr>
      <w:instrText>PAGE</w:instrText>
    </w:r>
    <w:r w:rsidRPr="00975A21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2</w:t>
    </w:r>
    <w:r w:rsidRPr="00975A21">
      <w:rPr>
        <w:bCs/>
        <w:sz w:val="20"/>
        <w:szCs w:val="20"/>
      </w:rPr>
      <w:fldChar w:fldCharType="end"/>
    </w:r>
    <w:r w:rsidRPr="006E0595">
      <w:rPr>
        <w:sz w:val="20"/>
        <w:szCs w:val="20"/>
      </w:rPr>
      <w:t xml:space="preserve"> av </w:t>
    </w:r>
    <w:r w:rsidRPr="00975A21">
      <w:rPr>
        <w:bCs/>
        <w:sz w:val="20"/>
        <w:szCs w:val="20"/>
      </w:rPr>
      <w:fldChar w:fldCharType="begin"/>
    </w:r>
    <w:r w:rsidRPr="00975A21">
      <w:rPr>
        <w:bCs/>
        <w:sz w:val="20"/>
        <w:szCs w:val="20"/>
      </w:rPr>
      <w:instrText>NUMPAGES</w:instrText>
    </w:r>
    <w:r w:rsidRPr="00975A21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2</w:t>
    </w:r>
    <w:r w:rsidRPr="00975A21">
      <w:rPr>
        <w:bCs/>
        <w:sz w:val="20"/>
        <w:szCs w:val="20"/>
      </w:rPr>
      <w:fldChar w:fldCharType="end"/>
    </w:r>
    <w:r w:rsidRPr="00B75FF6" w:rsidDel="00C36B12">
      <w:rPr>
        <w:rStyle w:val="Stark"/>
        <w:rFonts w:ascii="Arial" w:hAnsi="Arial" w:cs="Arial"/>
        <w:sz w:val="18"/>
        <w:szCs w:val="18"/>
      </w:rPr>
      <w:t xml:space="preserve"> </w:t>
    </w:r>
  </w:p>
  <w:p w14:paraId="602C1DC6" w14:textId="165C418E" w:rsidR="00576C9D" w:rsidRDefault="00576C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0BB9"/>
    <w:multiLevelType w:val="hybridMultilevel"/>
    <w:tmpl w:val="6D908742"/>
    <w:lvl w:ilvl="0" w:tplc="6B0E7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7DD2"/>
    <w:multiLevelType w:val="hybridMultilevel"/>
    <w:tmpl w:val="71B82C58"/>
    <w:lvl w:ilvl="0" w:tplc="8E1C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076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C28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A1F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89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41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258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29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4C8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EA5FF5"/>
    <w:multiLevelType w:val="hybridMultilevel"/>
    <w:tmpl w:val="749C027A"/>
    <w:lvl w:ilvl="0" w:tplc="ECBEC1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32B00"/>
    <w:multiLevelType w:val="hybridMultilevel"/>
    <w:tmpl w:val="903E4818"/>
    <w:lvl w:ilvl="0" w:tplc="8E1C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6620D"/>
    <w:multiLevelType w:val="hybridMultilevel"/>
    <w:tmpl w:val="A2BA5FD2"/>
    <w:lvl w:ilvl="0" w:tplc="EEE42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360055">
    <w:abstractNumId w:val="2"/>
  </w:num>
  <w:num w:numId="2" w16cid:durableId="98988636">
    <w:abstractNumId w:val="0"/>
  </w:num>
  <w:num w:numId="3" w16cid:durableId="2065247936">
    <w:abstractNumId w:val="1"/>
  </w:num>
  <w:num w:numId="4" w16cid:durableId="1336573205">
    <w:abstractNumId w:val="3"/>
  </w:num>
  <w:num w:numId="5" w16cid:durableId="14157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92"/>
    <w:rsid w:val="0002340A"/>
    <w:rsid w:val="00024E4D"/>
    <w:rsid w:val="00047112"/>
    <w:rsid w:val="00087EED"/>
    <w:rsid w:val="000F79DD"/>
    <w:rsid w:val="0013474F"/>
    <w:rsid w:val="0014323F"/>
    <w:rsid w:val="00165331"/>
    <w:rsid w:val="0017060F"/>
    <w:rsid w:val="001A631D"/>
    <w:rsid w:val="001C154A"/>
    <w:rsid w:val="0020161E"/>
    <w:rsid w:val="00214945"/>
    <w:rsid w:val="002476BF"/>
    <w:rsid w:val="0025362E"/>
    <w:rsid w:val="00331E32"/>
    <w:rsid w:val="003523C4"/>
    <w:rsid w:val="00355D09"/>
    <w:rsid w:val="003A465E"/>
    <w:rsid w:val="004235CA"/>
    <w:rsid w:val="00427462"/>
    <w:rsid w:val="00441A8E"/>
    <w:rsid w:val="004A347C"/>
    <w:rsid w:val="004E1E34"/>
    <w:rsid w:val="00503EF1"/>
    <w:rsid w:val="00530D30"/>
    <w:rsid w:val="0056283E"/>
    <w:rsid w:val="005658FF"/>
    <w:rsid w:val="00576C9D"/>
    <w:rsid w:val="00595F9D"/>
    <w:rsid w:val="005E559C"/>
    <w:rsid w:val="006072F0"/>
    <w:rsid w:val="00683244"/>
    <w:rsid w:val="006850D2"/>
    <w:rsid w:val="006917BA"/>
    <w:rsid w:val="00693EC1"/>
    <w:rsid w:val="006E33A9"/>
    <w:rsid w:val="00730B88"/>
    <w:rsid w:val="00733B47"/>
    <w:rsid w:val="0073727F"/>
    <w:rsid w:val="007C3272"/>
    <w:rsid w:val="007D2CF6"/>
    <w:rsid w:val="007D4EB1"/>
    <w:rsid w:val="0084364F"/>
    <w:rsid w:val="00861ECB"/>
    <w:rsid w:val="008D3A13"/>
    <w:rsid w:val="008F4998"/>
    <w:rsid w:val="009004E1"/>
    <w:rsid w:val="00912DBC"/>
    <w:rsid w:val="00966082"/>
    <w:rsid w:val="009853C4"/>
    <w:rsid w:val="009B0AAD"/>
    <w:rsid w:val="009C3C23"/>
    <w:rsid w:val="009E28BD"/>
    <w:rsid w:val="009F10C9"/>
    <w:rsid w:val="00A03F98"/>
    <w:rsid w:val="00A04567"/>
    <w:rsid w:val="00A23DE0"/>
    <w:rsid w:val="00A35550"/>
    <w:rsid w:val="00A518AE"/>
    <w:rsid w:val="00A52269"/>
    <w:rsid w:val="00A60C68"/>
    <w:rsid w:val="00A9154F"/>
    <w:rsid w:val="00AB6502"/>
    <w:rsid w:val="00AF2A77"/>
    <w:rsid w:val="00B21274"/>
    <w:rsid w:val="00B371D3"/>
    <w:rsid w:val="00B71E5F"/>
    <w:rsid w:val="00BB14E9"/>
    <w:rsid w:val="00BC3275"/>
    <w:rsid w:val="00C4617F"/>
    <w:rsid w:val="00CB0702"/>
    <w:rsid w:val="00CF57A0"/>
    <w:rsid w:val="00D257E7"/>
    <w:rsid w:val="00D32843"/>
    <w:rsid w:val="00D41A6D"/>
    <w:rsid w:val="00D46AE5"/>
    <w:rsid w:val="00D621F2"/>
    <w:rsid w:val="00D65388"/>
    <w:rsid w:val="00D70CF1"/>
    <w:rsid w:val="00E43E4A"/>
    <w:rsid w:val="00E52891"/>
    <w:rsid w:val="00E661AF"/>
    <w:rsid w:val="00E73892"/>
    <w:rsid w:val="00EA47A0"/>
    <w:rsid w:val="00ED7A5E"/>
    <w:rsid w:val="00F17BC7"/>
    <w:rsid w:val="00F412CE"/>
    <w:rsid w:val="00F44D47"/>
    <w:rsid w:val="00F51065"/>
    <w:rsid w:val="00F760DC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E78F0"/>
  <w15:chartTrackingRefBased/>
  <w15:docId w15:val="{D3A4009B-3C18-4E56-A95E-F3CB4B77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6608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8F499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semiHidden/>
    <w:rsid w:val="008F4998"/>
    <w:rPr>
      <w:rFonts w:ascii="Cambria" w:eastAsia="Times New Roman" w:hAnsi="Cambria" w:cs="Times New Roman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8F4998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9F10C9"/>
    <w:pPr>
      <w:spacing w:after="0" w:line="240" w:lineRule="auto"/>
    </w:pPr>
  </w:style>
  <w:style w:type="table" w:styleId="Tabellrutnt">
    <w:name w:val="Table Grid"/>
    <w:basedOn w:val="Normaltabell"/>
    <w:uiPriority w:val="59"/>
    <w:rsid w:val="009F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9660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966082"/>
    <w:rPr>
      <w:color w:val="0563C1" w:themeColor="hyperlink"/>
      <w:u w:val="single"/>
    </w:rPr>
  </w:style>
  <w:style w:type="paragraph" w:styleId="Indragetstycke">
    <w:name w:val="Block Text"/>
    <w:basedOn w:val="Normal"/>
    <w:semiHidden/>
    <w:rsid w:val="009E28BD"/>
    <w:pPr>
      <w:tabs>
        <w:tab w:val="left" w:pos="4111"/>
        <w:tab w:val="left" w:pos="6804"/>
      </w:tabs>
      <w:spacing w:after="0" w:line="240" w:lineRule="auto"/>
      <w:ind w:left="-567" w:right="-929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D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2CF6"/>
  </w:style>
  <w:style w:type="paragraph" w:styleId="Sidfot">
    <w:name w:val="footer"/>
    <w:basedOn w:val="Normal"/>
    <w:link w:val="SidfotChar"/>
    <w:uiPriority w:val="99"/>
    <w:unhideWhenUsed/>
    <w:rsid w:val="007D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2CF6"/>
  </w:style>
  <w:style w:type="character" w:styleId="Stark">
    <w:name w:val="Strong"/>
    <w:basedOn w:val="Standardstycketeckensnitt"/>
    <w:uiPriority w:val="22"/>
    <w:qFormat/>
    <w:rsid w:val="007D2CF6"/>
    <w:rPr>
      <w:b/>
      <w:bCs/>
    </w:rPr>
  </w:style>
  <w:style w:type="character" w:customStyle="1" w:styleId="SKLTextChar">
    <w:name w:val="SKL Text Char"/>
    <w:link w:val="SKLText"/>
    <w:uiPriority w:val="99"/>
    <w:rsid w:val="00047112"/>
    <w:rPr>
      <w:sz w:val="24"/>
      <w:szCs w:val="24"/>
    </w:rPr>
  </w:style>
  <w:style w:type="paragraph" w:customStyle="1" w:styleId="SKLText">
    <w:name w:val="SKL Text"/>
    <w:basedOn w:val="Normal"/>
    <w:link w:val="SKLTextChar"/>
    <w:uiPriority w:val="99"/>
    <w:rsid w:val="00047112"/>
    <w:pPr>
      <w:autoSpaceDE w:val="0"/>
      <w:autoSpaceDN w:val="0"/>
      <w:spacing w:after="120" w:line="300" w:lineRule="atLeast"/>
    </w:pPr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04711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51065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510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10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106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10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106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karlsson@regionvasterbotten.se" TargetMode="External"/><Relationship Id="rId13" Type="http://schemas.openxmlformats.org/officeDocument/2006/relationships/hyperlink" Target="mailto:pierre.nicola@vgregion.s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riksdagen.se/sv/dokument-lagar/arende/betankande/en-ny-biobankslag_HA01SoU4" TargetMode="External"/><Relationship Id="rId12" Type="http://schemas.openxmlformats.org/officeDocument/2006/relationships/hyperlink" Target="mailto:katarina.peltz@vgregion.s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Nils.Ahlberg@regionostergotland.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milla.hildesjo@regionostergotland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nja.eaker.falt@rbcmellansverige.se" TargetMode="External"/><Relationship Id="rId10" Type="http://schemas.openxmlformats.org/officeDocument/2006/relationships/hyperlink" Target="mailto:magnus.ragnhall@regionstockholm.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lina.hunter@rbcmellansverige.se" TargetMode="External"/><Relationship Id="rId14" Type="http://schemas.openxmlformats.org/officeDocument/2006/relationships/hyperlink" Target="mailto:Martin.Hellstrand@skan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754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Hellstrand Martin</dc:creator>
  <cp:keywords/>
  <dc:description/>
  <cp:lastModifiedBy>Alexander Hertzberg</cp:lastModifiedBy>
  <cp:revision>9</cp:revision>
  <dcterms:created xsi:type="dcterms:W3CDTF">2023-06-02T11:23:00Z</dcterms:created>
  <dcterms:modified xsi:type="dcterms:W3CDTF">2023-06-08T08:41:00Z</dcterms:modified>
</cp:coreProperties>
</file>